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91" w:rsidRPr="00971652" w:rsidRDefault="00971652" w:rsidP="00E7343E">
      <w:pPr>
        <w:pStyle w:val="3"/>
        <w:widowControl w:val="0"/>
        <w:tabs>
          <w:tab w:val="left" w:pos="8931"/>
        </w:tabs>
        <w:ind w:right="282"/>
        <w:jc w:val="center"/>
        <w:rPr>
          <w:rFonts w:ascii="Calibri" w:hAnsi="Calibri"/>
          <w:b/>
          <w:bCs/>
          <w:sz w:val="24"/>
          <w:szCs w:val="24"/>
        </w:rPr>
      </w:pPr>
      <w:r w:rsidRPr="00971652">
        <w:rPr>
          <w:rFonts w:ascii="Calibri" w:hAnsi="Calibri"/>
          <w:b/>
          <w:bCs/>
          <w:sz w:val="24"/>
          <w:szCs w:val="24"/>
        </w:rPr>
        <w:t>Форма</w:t>
      </w:r>
      <w:r w:rsidR="00775391" w:rsidRPr="00971652">
        <w:rPr>
          <w:rFonts w:ascii="Calibri" w:hAnsi="Calibri"/>
          <w:b/>
          <w:bCs/>
          <w:sz w:val="24"/>
          <w:szCs w:val="24"/>
        </w:rPr>
        <w:t xml:space="preserve"> самосертификации для</w:t>
      </w:r>
    </w:p>
    <w:p w:rsidR="00775391" w:rsidRDefault="00775391" w:rsidP="00E7343E">
      <w:pPr>
        <w:pStyle w:val="3"/>
        <w:widowControl w:val="0"/>
        <w:tabs>
          <w:tab w:val="left" w:pos="8931"/>
        </w:tabs>
        <w:ind w:right="282"/>
        <w:jc w:val="center"/>
        <w:rPr>
          <w:rFonts w:ascii="Calibri" w:hAnsi="Calibri"/>
          <w:b/>
          <w:bCs/>
          <w:sz w:val="24"/>
          <w:szCs w:val="24"/>
        </w:rPr>
      </w:pPr>
      <w:r w:rsidRPr="00971652">
        <w:rPr>
          <w:rFonts w:ascii="Calibri" w:hAnsi="Calibri"/>
          <w:b/>
          <w:bCs/>
          <w:sz w:val="24"/>
          <w:szCs w:val="24"/>
        </w:rPr>
        <w:t xml:space="preserve">целей </w:t>
      </w:r>
      <w:r w:rsidRPr="00971652">
        <w:rPr>
          <w:rFonts w:ascii="Calibri" w:hAnsi="Calibri"/>
          <w:b/>
          <w:bCs/>
          <w:sz w:val="24"/>
          <w:szCs w:val="24"/>
          <w:lang w:val="en-US"/>
        </w:rPr>
        <w:t>FATCA</w:t>
      </w:r>
      <w:r w:rsidRPr="00971652">
        <w:rPr>
          <w:rFonts w:ascii="Calibri" w:hAnsi="Calibri"/>
          <w:b/>
          <w:bCs/>
          <w:sz w:val="24"/>
          <w:szCs w:val="24"/>
        </w:rPr>
        <w:t xml:space="preserve"> и </w:t>
      </w:r>
      <w:r w:rsidRPr="00971652">
        <w:rPr>
          <w:rFonts w:ascii="Calibri" w:hAnsi="Calibri"/>
          <w:b/>
          <w:bCs/>
          <w:sz w:val="24"/>
          <w:szCs w:val="24"/>
          <w:lang w:val="en-US"/>
        </w:rPr>
        <w:t>CRS</w:t>
      </w:r>
      <w:r w:rsidRPr="00971652">
        <w:rPr>
          <w:rFonts w:ascii="Calibri" w:hAnsi="Calibri"/>
          <w:b/>
          <w:bCs/>
          <w:sz w:val="24"/>
          <w:szCs w:val="24"/>
        </w:rPr>
        <w:t xml:space="preserve"> юридического лица</w:t>
      </w:r>
    </w:p>
    <w:p w:rsidR="00097F34" w:rsidRDefault="00097F34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p w:rsidR="00063342" w:rsidRDefault="00063342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p w:rsidR="00097F34" w:rsidRDefault="00097F34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5812"/>
      </w:tblGrid>
      <w:tr w:rsidR="008A137A" w:rsidRPr="007360AF" w:rsidTr="00E7343E">
        <w:trPr>
          <w:trHeight w:val="249"/>
        </w:trPr>
        <w:tc>
          <w:tcPr>
            <w:tcW w:w="4820" w:type="dxa"/>
          </w:tcPr>
          <w:p w:rsidR="008A137A" w:rsidRPr="00775391" w:rsidRDefault="008A137A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77539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Полное официальное наименование юридического лица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(далее — ЮЛ)</w:t>
            </w:r>
            <w:r w:rsidRPr="0077539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с указанием организационно-правовой формы</w:t>
            </w:r>
          </w:p>
        </w:tc>
        <w:tc>
          <w:tcPr>
            <w:tcW w:w="5812" w:type="dxa"/>
          </w:tcPr>
          <w:p w:rsidR="008A137A" w:rsidRPr="003E459D" w:rsidRDefault="008A137A" w:rsidP="00E7343E">
            <w:pPr>
              <w:pStyle w:val="a5"/>
              <w:ind w:left="-392"/>
              <w:jc w:val="both"/>
              <w:rPr>
                <w:rFonts w:ascii="Calibri" w:hAnsi="Calibri" w:cs="Arial"/>
                <w:sz w:val="18"/>
                <w:szCs w:val="18"/>
                <w:highlight w:val="yellow"/>
              </w:rPr>
            </w:pPr>
          </w:p>
        </w:tc>
      </w:tr>
      <w:tr w:rsidR="008A137A" w:rsidRPr="007360AF" w:rsidTr="00E7343E">
        <w:trPr>
          <w:trHeight w:val="249"/>
        </w:trPr>
        <w:tc>
          <w:tcPr>
            <w:tcW w:w="4820" w:type="dxa"/>
          </w:tcPr>
          <w:p w:rsidR="008A137A" w:rsidRPr="00775391" w:rsidRDefault="008A137A" w:rsidP="00E7343E">
            <w:pPr>
              <w:pStyle w:val="a5"/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77539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Полное официально</w:t>
            </w:r>
            <w:r w:rsidR="00BB599D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е наименование ЮЛ</w:t>
            </w:r>
            <w:r w:rsidRPr="0077539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="00BB599D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на латинице </w:t>
            </w:r>
            <w:r w:rsidRPr="0077539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с указанием организационно-правовой формы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5812" w:type="dxa"/>
          </w:tcPr>
          <w:p w:rsidR="008A137A" w:rsidRPr="003E459D" w:rsidRDefault="008A137A" w:rsidP="00E7343E">
            <w:pPr>
              <w:pStyle w:val="a5"/>
              <w:jc w:val="both"/>
              <w:rPr>
                <w:rFonts w:ascii="Calibri" w:hAnsi="Calibri" w:cs="Arial"/>
                <w:sz w:val="18"/>
                <w:szCs w:val="18"/>
                <w:highlight w:val="yellow"/>
              </w:rPr>
            </w:pPr>
          </w:p>
        </w:tc>
      </w:tr>
      <w:tr w:rsidR="00743D6E" w:rsidRPr="007360AF" w:rsidTr="00E7343E">
        <w:trPr>
          <w:trHeight w:val="249"/>
        </w:trPr>
        <w:tc>
          <w:tcPr>
            <w:tcW w:w="4820" w:type="dxa"/>
          </w:tcPr>
          <w:p w:rsidR="00743D6E" w:rsidRPr="00775391" w:rsidRDefault="00743D6E" w:rsidP="00E7343E">
            <w:pPr>
              <w:pStyle w:val="a5"/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Государство (территория) налогового резидентства ЮЛ</w:t>
            </w:r>
          </w:p>
        </w:tc>
        <w:tc>
          <w:tcPr>
            <w:tcW w:w="5812" w:type="dxa"/>
          </w:tcPr>
          <w:p w:rsidR="00743D6E" w:rsidRPr="003E459D" w:rsidRDefault="00743D6E" w:rsidP="00E7343E">
            <w:pPr>
              <w:pStyle w:val="a5"/>
              <w:jc w:val="both"/>
              <w:rPr>
                <w:rFonts w:ascii="Calibri" w:hAnsi="Calibri" w:cs="Arial"/>
                <w:sz w:val="18"/>
                <w:szCs w:val="18"/>
                <w:highlight w:val="yellow"/>
              </w:rPr>
            </w:pPr>
          </w:p>
        </w:tc>
      </w:tr>
      <w:tr w:rsidR="008A137A" w:rsidRPr="007360AF" w:rsidTr="00E7343E">
        <w:trPr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7A" w:rsidRPr="00BA2680" w:rsidRDefault="00743D6E" w:rsidP="00E7343E">
            <w:pPr>
              <w:pStyle w:val="a5"/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Налоговый и</w:t>
            </w:r>
            <w:r w:rsidR="00BB599D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дентификационный номер</w:t>
            </w:r>
            <w:r w:rsidR="00434549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налогоплательщика</w:t>
            </w:r>
            <w:r w:rsidR="00BB599D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ЮЛ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7A" w:rsidRPr="00BA2680" w:rsidRDefault="008A137A" w:rsidP="00E7343E">
            <w:pPr>
              <w:pStyle w:val="a5"/>
              <w:jc w:val="both"/>
              <w:rPr>
                <w:rFonts w:ascii="Calibri" w:hAnsi="Calibri" w:cs="Arial"/>
                <w:sz w:val="18"/>
                <w:szCs w:val="18"/>
                <w:highlight w:val="yellow"/>
              </w:rPr>
            </w:pPr>
          </w:p>
        </w:tc>
      </w:tr>
      <w:tr w:rsidR="00743D6E" w:rsidRPr="007360AF" w:rsidTr="00E7343E">
        <w:trPr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6E" w:rsidRDefault="00743D6E" w:rsidP="00E7343E">
            <w:pPr>
              <w:pStyle w:val="a5"/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В случае непредставления Налогового идентификационного номера ЮЛ указать причину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6E" w:rsidRPr="0049262A" w:rsidRDefault="00743D6E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49262A">
              <w:rPr>
                <w:rFonts w:ascii="Calibri" w:hAnsi="Calibri" w:cs="Arial"/>
                <w:b w:val="0"/>
                <w:sz w:val="18"/>
                <w:szCs w:val="18"/>
              </w:rPr>
              <w:t>□ Государство и (или) юрисдикция ЮЛ не предусматривает присвоение идентификатора налогоплательщику</w:t>
            </w:r>
          </w:p>
          <w:p w:rsidR="00743D6E" w:rsidRPr="0049262A" w:rsidRDefault="00743D6E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49262A">
              <w:rPr>
                <w:rFonts w:ascii="Calibri" w:hAnsi="Calibri" w:cs="Arial"/>
                <w:b w:val="0"/>
                <w:sz w:val="18"/>
                <w:szCs w:val="18"/>
              </w:rPr>
              <w:t>□ Компетентный орган государства и (или) юрисдикции не присвоил идентификатор ЮЛ</w:t>
            </w:r>
          </w:p>
          <w:p w:rsidR="00743D6E" w:rsidRPr="0049262A" w:rsidRDefault="00743D6E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  <w:highlight w:val="yellow"/>
              </w:rPr>
            </w:pPr>
            <w:r w:rsidRPr="0049262A">
              <w:rPr>
                <w:rFonts w:ascii="Calibri" w:hAnsi="Calibri" w:cs="Arial"/>
                <w:b w:val="0"/>
                <w:sz w:val="18"/>
                <w:szCs w:val="18"/>
              </w:rPr>
              <w:t>□ Иная причина (указать) _______________________________</w:t>
            </w:r>
          </w:p>
        </w:tc>
      </w:tr>
      <w:tr w:rsidR="00743D6E" w:rsidRPr="0013540B" w:rsidTr="00E7343E">
        <w:trPr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6E" w:rsidRPr="000E5079" w:rsidRDefault="00743D6E" w:rsidP="00E7343E">
            <w:pPr>
              <w:pStyle w:val="a5"/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 xml:space="preserve">GIIN </w:t>
            </w:r>
            <w:r w:rsidR="000E5079" w:rsidRPr="000E5079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(</w:t>
            </w:r>
            <w:r w:rsidR="000E5079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 xml:space="preserve">Global Intermediary Identification Number)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при</w:t>
            </w:r>
            <w:r w:rsidRPr="000E5079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наличии</w:t>
            </w:r>
            <w:r w:rsidRPr="000E5079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6E" w:rsidRPr="000E5079" w:rsidRDefault="00743D6E" w:rsidP="00E7343E">
            <w:pPr>
              <w:pStyle w:val="a5"/>
              <w:jc w:val="both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743D6E" w:rsidRPr="007360AF" w:rsidTr="00E7343E">
        <w:trPr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6E" w:rsidRPr="006D6872" w:rsidRDefault="006D6872" w:rsidP="00E7343E">
            <w:pPr>
              <w:pStyle w:val="a5"/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Адрес в стране регистрации, включая почтовый индекс (если ЮЛ является нерезидентом Российской Федерации, адрес указывается на латинице)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6E" w:rsidRDefault="00743D6E" w:rsidP="00E7343E">
            <w:pPr>
              <w:pStyle w:val="a5"/>
              <w:jc w:val="both"/>
              <w:rPr>
                <w:rFonts w:ascii="Calibri" w:hAnsi="Calibri" w:cs="Arial"/>
                <w:sz w:val="18"/>
                <w:szCs w:val="18"/>
                <w:highlight w:val="yellow"/>
              </w:rPr>
            </w:pPr>
          </w:p>
        </w:tc>
      </w:tr>
      <w:tr w:rsidR="009D5D84" w:rsidRPr="007360AF" w:rsidTr="00E7343E">
        <w:trPr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84" w:rsidRDefault="009D5D84" w:rsidP="00E7343E">
            <w:pPr>
              <w:pStyle w:val="a5"/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Является ли ЮЛ одной из следующих организаций?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84" w:rsidRDefault="009D5D84" w:rsidP="00E734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Arial"/>
                <w:sz w:val="18"/>
                <w:szCs w:val="18"/>
              </w:rPr>
            </w:pPr>
            <w:bookmarkStart w:id="0" w:name="Par0"/>
            <w:bookmarkEnd w:id="0"/>
            <w:r w:rsidRPr="00434549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/>
                <w:sz w:val="18"/>
                <w:szCs w:val="18"/>
              </w:rPr>
              <w:t xml:space="preserve"> н</w:t>
            </w:r>
            <w:r w:rsidRPr="00434549">
              <w:rPr>
                <w:rFonts w:ascii="Calibri" w:hAnsi="Calibri" w:cs="Arial"/>
                <w:sz w:val="18"/>
                <w:szCs w:val="18"/>
              </w:rPr>
              <w:t>ет</w:t>
            </w:r>
            <w:r>
              <w:rPr>
                <w:rFonts w:ascii="Calibri" w:hAnsi="Calibri" w:cs="Arial"/>
                <w:sz w:val="18"/>
                <w:szCs w:val="18"/>
              </w:rPr>
              <w:t>, не является</w:t>
            </w:r>
          </w:p>
          <w:p w:rsidR="009D5D84" w:rsidRDefault="009D5D84" w:rsidP="00E734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4549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/>
                <w:sz w:val="18"/>
                <w:szCs w:val="18"/>
              </w:rPr>
              <w:t xml:space="preserve"> да, является (выбрать </w:t>
            </w:r>
            <w:r w:rsidR="009E3940">
              <w:rPr>
                <w:rFonts w:ascii="Calibri" w:hAnsi="Calibri" w:cs="Arial"/>
                <w:sz w:val="18"/>
                <w:szCs w:val="18"/>
              </w:rPr>
              <w:t>верное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  <w:r w:rsidR="009E3940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9D5D84" w:rsidRDefault="009D5D84" w:rsidP="00E734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D5D84" w:rsidRPr="009D5D84" w:rsidRDefault="009D5D84" w:rsidP="00E734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5D84">
              <w:rPr>
                <w:rFonts w:ascii="Calibri" w:hAnsi="Calibri" w:cs="Arial"/>
                <w:sz w:val="18"/>
                <w:szCs w:val="18"/>
              </w:rPr>
              <w:t xml:space="preserve">□ (1) </w:t>
            </w:r>
            <w:r w:rsidRPr="009D5D84">
              <w:rPr>
                <w:rFonts w:ascii="Calibri" w:hAnsi="Calibri" w:cs="Calibri"/>
                <w:bCs/>
                <w:sz w:val="18"/>
                <w:szCs w:val="18"/>
              </w:rPr>
              <w:t>организация, акции которой обращаются на организованных торгах в Российской Федерации или на иностранной бирже;</w:t>
            </w:r>
          </w:p>
          <w:p w:rsidR="009D5D84" w:rsidRPr="009D5D84" w:rsidRDefault="009D5D84" w:rsidP="00E734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bookmarkStart w:id="1" w:name="Par1"/>
            <w:bookmarkEnd w:id="1"/>
            <w:r w:rsidRPr="009D5D84">
              <w:rPr>
                <w:rFonts w:ascii="Calibri" w:hAnsi="Calibri" w:cs="Arial"/>
                <w:sz w:val="18"/>
                <w:szCs w:val="18"/>
              </w:rPr>
              <w:t xml:space="preserve">□ </w:t>
            </w:r>
            <w:r w:rsidR="0049262A">
              <w:rPr>
                <w:rFonts w:ascii="Calibri" w:hAnsi="Calibri" w:cs="Arial"/>
                <w:sz w:val="18"/>
                <w:szCs w:val="18"/>
              </w:rPr>
              <w:t xml:space="preserve">(2) </w:t>
            </w:r>
            <w:r w:rsidRPr="009D5D84">
              <w:rPr>
                <w:rFonts w:ascii="Calibri" w:hAnsi="Calibri" w:cs="Calibri"/>
                <w:bCs/>
                <w:sz w:val="18"/>
                <w:szCs w:val="18"/>
              </w:rPr>
              <w:t>организация, которая прямо или косвенно контролируется организацией, указанной в (1) или контролирует такую организацию;</w:t>
            </w:r>
          </w:p>
          <w:p w:rsidR="009D5D84" w:rsidRPr="009D5D84" w:rsidRDefault="009D5D84" w:rsidP="00E734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bookmarkStart w:id="2" w:name="Par2"/>
            <w:bookmarkEnd w:id="2"/>
            <w:r w:rsidRPr="009D5D84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9262A">
              <w:rPr>
                <w:rFonts w:ascii="Calibri" w:hAnsi="Calibri" w:cs="Arial"/>
                <w:sz w:val="18"/>
                <w:szCs w:val="18"/>
              </w:rPr>
              <w:t xml:space="preserve">(3) </w:t>
            </w:r>
            <w:r w:rsidRPr="009D5D84">
              <w:rPr>
                <w:rFonts w:ascii="Calibri" w:hAnsi="Calibri" w:cs="Calibri"/>
                <w:bCs/>
                <w:sz w:val="18"/>
                <w:szCs w:val="18"/>
              </w:rPr>
              <w:t>организаци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я</w:t>
            </w:r>
            <w:r w:rsidRPr="009D5D84">
              <w:rPr>
                <w:rFonts w:ascii="Calibri" w:hAnsi="Calibri" w:cs="Calibri"/>
                <w:bCs/>
                <w:sz w:val="18"/>
                <w:szCs w:val="18"/>
              </w:rPr>
              <w:t>, которая прямо или косвенно контролируется другой организацией, одновременно прямо или косвенно контролирующей организацию, указанную в (1);</w:t>
            </w:r>
          </w:p>
          <w:p w:rsidR="009D5D84" w:rsidRPr="009D5D84" w:rsidRDefault="009D5D84" w:rsidP="00E734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5D84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9262A">
              <w:rPr>
                <w:rFonts w:ascii="Calibri" w:hAnsi="Calibri" w:cs="Arial"/>
                <w:sz w:val="18"/>
                <w:szCs w:val="18"/>
              </w:rPr>
              <w:t xml:space="preserve">(4) </w:t>
            </w:r>
            <w:r w:rsidRPr="009D5D84">
              <w:rPr>
                <w:rFonts w:ascii="Calibri" w:hAnsi="Calibri" w:cs="Calibri"/>
                <w:bCs/>
                <w:sz w:val="18"/>
                <w:szCs w:val="18"/>
              </w:rPr>
              <w:t>орг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ан</w:t>
            </w:r>
            <w:r w:rsidRPr="009D5D84">
              <w:rPr>
                <w:rFonts w:ascii="Calibri" w:hAnsi="Calibri" w:cs="Calibri"/>
                <w:bCs/>
                <w:sz w:val="18"/>
                <w:szCs w:val="18"/>
              </w:rPr>
              <w:t xml:space="preserve"> государственной власти Российской Федерации или иност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ранных государств, международная организация</w:t>
            </w:r>
            <w:r w:rsidRPr="009D5D84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организация</w:t>
            </w:r>
            <w:r w:rsidRPr="009D5D84">
              <w:rPr>
                <w:rFonts w:ascii="Calibri" w:hAnsi="Calibri" w:cs="Calibri"/>
                <w:bCs/>
                <w:sz w:val="18"/>
                <w:szCs w:val="18"/>
              </w:rPr>
              <w:t xml:space="preserve"> финансового рынка, в отношении которых не применяются положения главы 20 Налогового кодекса Российской Федерации в силу низкого риска совершения с использованием таких организаций действий (бездействия), направленных на уклонение от уплаты налогов (сборов), утвержденном постановлением Правительства Российской Федерации от 16 июня 2018 г. N 693 "О реализации международного автоматического обмена финансовой информацией с компетентными органами иностранных государств (те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рриторий)", центральный банк иностранного </w:t>
            </w:r>
            <w:r w:rsidRPr="009D5D84">
              <w:rPr>
                <w:rFonts w:ascii="Calibri" w:hAnsi="Calibri" w:cs="Calibri"/>
                <w:bCs/>
                <w:sz w:val="18"/>
                <w:szCs w:val="18"/>
              </w:rPr>
              <w:t>государств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а</w:t>
            </w:r>
            <w:r w:rsidRPr="009D5D84">
              <w:rPr>
                <w:rFonts w:ascii="Calibri" w:hAnsi="Calibri" w:cs="Calibri"/>
                <w:bCs/>
                <w:sz w:val="18"/>
                <w:szCs w:val="18"/>
              </w:rPr>
              <w:t>;</w:t>
            </w:r>
          </w:p>
          <w:p w:rsidR="009D5D84" w:rsidRPr="009D5D84" w:rsidRDefault="009D5D84" w:rsidP="00E734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5D84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9262A">
              <w:rPr>
                <w:rFonts w:ascii="Calibri" w:hAnsi="Calibri" w:cs="Arial"/>
                <w:sz w:val="18"/>
                <w:szCs w:val="18"/>
              </w:rPr>
              <w:t xml:space="preserve">(5)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организация</w:t>
            </w:r>
            <w:r w:rsidRPr="009D5D84">
              <w:rPr>
                <w:rFonts w:ascii="Calibri" w:hAnsi="Calibri" w:cs="Calibri"/>
                <w:bCs/>
                <w:sz w:val="18"/>
                <w:szCs w:val="18"/>
              </w:rPr>
              <w:t xml:space="preserve"> финансового рынка, за исключением организации финансового рынка, зарегистрированной в иностранном государстве, не включенном в перечень государств (территорий), с которыми осуществляется автоматический обмен финансовой информацией, размещенный на официальном сайте уполномоченного органа в информационно-телекоммуникационной сети "Интернет", если такая организация финансового рынка основной доход получает от операций инвестирования или торговли финансовыми активами и управляется иной организацией финансового рынка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9D5D84" w:rsidRDefault="009D5D84" w:rsidP="00E7343E">
            <w:pPr>
              <w:pStyle w:val="a5"/>
              <w:jc w:val="both"/>
              <w:rPr>
                <w:rFonts w:ascii="Calibri" w:hAnsi="Calibri" w:cs="Arial"/>
                <w:sz w:val="18"/>
                <w:szCs w:val="18"/>
                <w:highlight w:val="yellow"/>
              </w:rPr>
            </w:pPr>
          </w:p>
        </w:tc>
      </w:tr>
      <w:tr w:rsidR="00743D6E" w:rsidRPr="007360AF" w:rsidTr="00E7343E">
        <w:trPr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6E" w:rsidRPr="00DA3E2C" w:rsidRDefault="00DA3E2C" w:rsidP="00E7343E">
            <w:pPr>
              <w:pStyle w:val="a5"/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Обладает ли ЮЛ</w:t>
            </w:r>
            <w:r w:rsidRPr="00DA3E2C">
              <w:rPr>
                <w:rFonts w:asciiTheme="minorHAnsi" w:hAnsiTheme="minorHAnsi"/>
                <w:b w:val="0"/>
                <w:sz w:val="18"/>
                <w:szCs w:val="18"/>
              </w:rPr>
              <w:t xml:space="preserve"> признаками пассивной нефинансовой организации</w:t>
            </w:r>
            <w:r w:rsidR="00804AEC" w:rsidRPr="00804AEC">
              <w:rPr>
                <w:rFonts w:asciiTheme="minorHAnsi" w:hAnsiTheme="minorHAnsi"/>
                <w:b w:val="0"/>
                <w:sz w:val="20"/>
                <w:szCs w:val="20"/>
              </w:rPr>
              <w:t>?</w:t>
            </w:r>
            <w:r w:rsidR="00804AEC" w:rsidRPr="00804AEC">
              <w:rPr>
                <w:rFonts w:asciiTheme="minorHAnsi" w:hAnsiTheme="minorHAnsi"/>
                <w:b w:val="0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3E" w:rsidRDefault="00343CAF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343CAF">
              <w:rPr>
                <w:rFonts w:ascii="Calibri" w:hAnsi="Calibri" w:cs="Arial"/>
                <w:b w:val="0"/>
                <w:sz w:val="18"/>
                <w:szCs w:val="18"/>
              </w:rPr>
              <w:t xml:space="preserve">□ </w:t>
            </w:r>
            <w:r w:rsidR="00E7343E">
              <w:rPr>
                <w:rFonts w:ascii="Calibri" w:hAnsi="Calibri" w:cs="Arial"/>
                <w:b w:val="0"/>
                <w:sz w:val="18"/>
                <w:szCs w:val="18"/>
              </w:rPr>
              <w:t xml:space="preserve">нет </w:t>
            </w:r>
          </w:p>
          <w:p w:rsidR="00804AEC" w:rsidRDefault="00343CAF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343CAF">
              <w:rPr>
                <w:rFonts w:ascii="Calibri" w:hAnsi="Calibri" w:cs="Arial"/>
                <w:b w:val="0"/>
                <w:sz w:val="18"/>
                <w:szCs w:val="18"/>
              </w:rPr>
              <w:t xml:space="preserve">□ </w:t>
            </w:r>
            <w:r w:rsidR="00E7343E">
              <w:rPr>
                <w:rFonts w:ascii="Calibri" w:hAnsi="Calibri" w:cs="Arial"/>
                <w:b w:val="0"/>
                <w:sz w:val="18"/>
                <w:szCs w:val="18"/>
              </w:rPr>
              <w:t>да</w:t>
            </w:r>
          </w:p>
          <w:p w:rsidR="00E7343E" w:rsidRPr="00E7343E" w:rsidRDefault="00374BF2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374BF2">
              <w:rPr>
                <w:rFonts w:ascii="Calibri" w:hAnsi="Calibri" w:cs="Arial"/>
                <w:sz w:val="18"/>
                <w:szCs w:val="18"/>
              </w:rPr>
              <w:t>При ответе «да» предоставить ответы на последующие вопросы</w:t>
            </w:r>
          </w:p>
        </w:tc>
      </w:tr>
    </w:tbl>
    <w:p w:rsidR="00097F34" w:rsidRPr="00E7343E" w:rsidRDefault="00097F34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p w:rsidR="000E5079" w:rsidRPr="0013540B" w:rsidRDefault="000E5079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1526"/>
        <w:gridCol w:w="1831"/>
        <w:gridCol w:w="2980"/>
        <w:gridCol w:w="2548"/>
        <w:gridCol w:w="1253"/>
      </w:tblGrid>
      <w:tr w:rsidR="000E5079" w:rsidRPr="004C36F4" w:rsidTr="00F0793C">
        <w:trPr>
          <w:trHeight w:val="429"/>
        </w:trPr>
        <w:tc>
          <w:tcPr>
            <w:tcW w:w="1526" w:type="dxa"/>
            <w:vMerge w:val="restart"/>
          </w:tcPr>
          <w:p w:rsidR="000E5079" w:rsidRPr="004C36F4" w:rsidRDefault="000E5079" w:rsidP="00E7343E">
            <w:pPr>
              <w:ind w:left="284" w:hanging="284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 xml:space="preserve">Подпись, ФИО, </w:t>
            </w:r>
          </w:p>
          <w:p w:rsidR="000E5079" w:rsidRPr="004C36F4" w:rsidRDefault="000E5079" w:rsidP="00E7343E">
            <w:pPr>
              <w:ind w:left="284" w:hanging="284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должность лица</w:t>
            </w:r>
          </w:p>
          <w:p w:rsidR="000E5079" w:rsidRPr="004C36F4" w:rsidRDefault="000E5079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заполнившего сведения</w:t>
            </w:r>
          </w:p>
          <w:p w:rsidR="000E5079" w:rsidRPr="004C36F4" w:rsidRDefault="000E5079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831" w:type="dxa"/>
            <w:vAlign w:val="bottom"/>
          </w:tcPr>
          <w:p w:rsidR="000E5079" w:rsidRPr="004C36F4" w:rsidRDefault="000E5079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sz w:val="16"/>
                <w:szCs w:val="16"/>
              </w:rPr>
              <w:sym w:font="Wingdings" w:char="00FC"/>
            </w: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________________</w:t>
            </w:r>
          </w:p>
        </w:tc>
        <w:tc>
          <w:tcPr>
            <w:tcW w:w="2980" w:type="dxa"/>
            <w:vAlign w:val="bottom"/>
          </w:tcPr>
          <w:p w:rsidR="000E5079" w:rsidRPr="004C36F4" w:rsidRDefault="000E5079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_____________________________</w:t>
            </w:r>
          </w:p>
        </w:tc>
        <w:tc>
          <w:tcPr>
            <w:tcW w:w="2548" w:type="dxa"/>
            <w:vAlign w:val="bottom"/>
          </w:tcPr>
          <w:p w:rsidR="000E5079" w:rsidRPr="004C36F4" w:rsidRDefault="000E5079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_________________________</w:t>
            </w:r>
          </w:p>
        </w:tc>
        <w:tc>
          <w:tcPr>
            <w:tcW w:w="1253" w:type="dxa"/>
            <w:vAlign w:val="bottom"/>
          </w:tcPr>
          <w:p w:rsidR="000E5079" w:rsidRPr="004C36F4" w:rsidRDefault="000E5079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_________ г.</w:t>
            </w:r>
          </w:p>
        </w:tc>
      </w:tr>
      <w:tr w:rsidR="000E5079" w:rsidRPr="004C36F4" w:rsidTr="00F0793C">
        <w:tc>
          <w:tcPr>
            <w:tcW w:w="1526" w:type="dxa"/>
            <w:vMerge/>
          </w:tcPr>
          <w:p w:rsidR="000E5079" w:rsidRPr="004C36F4" w:rsidRDefault="000E5079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1831" w:type="dxa"/>
          </w:tcPr>
          <w:p w:rsidR="000E5079" w:rsidRPr="004C36F4" w:rsidRDefault="000E5079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МП</w:t>
            </w:r>
          </w:p>
        </w:tc>
        <w:tc>
          <w:tcPr>
            <w:tcW w:w="2980" w:type="dxa"/>
          </w:tcPr>
          <w:p w:rsidR="000E5079" w:rsidRPr="004C36F4" w:rsidRDefault="000E5079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ФИО полностью</w:t>
            </w:r>
          </w:p>
        </w:tc>
        <w:tc>
          <w:tcPr>
            <w:tcW w:w="2548" w:type="dxa"/>
          </w:tcPr>
          <w:p w:rsidR="000E5079" w:rsidRPr="004C36F4" w:rsidRDefault="000E5079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Должность</w:t>
            </w:r>
          </w:p>
        </w:tc>
        <w:tc>
          <w:tcPr>
            <w:tcW w:w="1253" w:type="dxa"/>
          </w:tcPr>
          <w:p w:rsidR="000E5079" w:rsidRPr="00E7343E" w:rsidRDefault="00E7343E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ДД.ММ.ГГГГ.</w:t>
            </w:r>
          </w:p>
        </w:tc>
      </w:tr>
    </w:tbl>
    <w:p w:rsidR="000E5079" w:rsidRDefault="000E5079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5528"/>
      </w:tblGrid>
      <w:tr w:rsidR="006115C2" w:rsidRPr="007360AF" w:rsidTr="00E7343E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C2" w:rsidRPr="00227E42" w:rsidRDefault="006115C2" w:rsidP="00E7343E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В</w:t>
            </w:r>
            <w:r w:rsidRPr="00227E42">
              <w:rPr>
                <w:rFonts w:ascii="Calibri" w:hAnsi="Calibri" w:cs="Calibri"/>
                <w:sz w:val="18"/>
                <w:szCs w:val="18"/>
              </w:rPr>
              <w:t xml:space="preserve">ходит ли в состав контролирующих лиц (бенефициаров) </w:t>
            </w:r>
            <w:r w:rsidRPr="00B079DC">
              <w:rPr>
                <w:rFonts w:ascii="Calibri" w:hAnsi="Calibri" w:cs="Calibri"/>
                <w:sz w:val="18"/>
                <w:szCs w:val="18"/>
              </w:rPr>
              <w:t>ЮЛ</w:t>
            </w:r>
            <w:r>
              <w:rPr>
                <w:rFonts w:ascii="Calibri" w:hAnsi="Calibri" w:cs="Calibri"/>
                <w:sz w:val="18"/>
                <w:szCs w:val="18"/>
              </w:rPr>
              <w:t>, которым прямо или косвенно</w:t>
            </w:r>
            <w:r w:rsidRPr="00227E42">
              <w:rPr>
                <w:rFonts w:ascii="Calibri" w:hAnsi="Calibri" w:cs="Calibri"/>
                <w:sz w:val="18"/>
                <w:szCs w:val="18"/>
              </w:rPr>
              <w:t xml:space="preserve"> принадлежит более 10% от уставного капитала </w:t>
            </w:r>
            <w:r w:rsidRPr="00B079DC">
              <w:rPr>
                <w:rFonts w:ascii="Calibri" w:hAnsi="Calibri" w:cs="Calibri"/>
                <w:sz w:val="18"/>
                <w:szCs w:val="18"/>
              </w:rPr>
              <w:t>ЮЛ</w:t>
            </w:r>
            <w:r w:rsidRPr="00227E42">
              <w:rPr>
                <w:rFonts w:ascii="Calibri" w:hAnsi="Calibri" w:cs="Calibri"/>
                <w:sz w:val="18"/>
                <w:szCs w:val="18"/>
              </w:rPr>
              <w:t xml:space="preserve">, одно или несколько из </w:t>
            </w:r>
            <w:r>
              <w:rPr>
                <w:rFonts w:ascii="Calibri" w:hAnsi="Calibri" w:cs="Calibri"/>
                <w:sz w:val="18"/>
                <w:szCs w:val="18"/>
              </w:rPr>
              <w:t>следующих лиц:</w:t>
            </w:r>
          </w:p>
          <w:p w:rsidR="006115C2" w:rsidRPr="00227E42" w:rsidRDefault="006115C2" w:rsidP="00E7343E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27E42">
              <w:rPr>
                <w:rFonts w:ascii="Calibri" w:hAnsi="Calibri" w:cs="Calibri"/>
                <w:sz w:val="18"/>
                <w:szCs w:val="18"/>
              </w:rPr>
              <w:t>физические лица, которые являются налоговыми резидентами США</w:t>
            </w:r>
            <w:r w:rsidRPr="00434549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6115C2" w:rsidRDefault="006115C2" w:rsidP="00E7343E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27E42">
              <w:rPr>
                <w:rFonts w:ascii="Calibri" w:hAnsi="Calibri" w:cs="Calibri"/>
                <w:sz w:val="18"/>
                <w:szCs w:val="18"/>
              </w:rPr>
              <w:t>юридические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27E42">
              <w:rPr>
                <w:rFonts w:ascii="Calibri" w:hAnsi="Calibri" w:cs="Calibri"/>
                <w:sz w:val="18"/>
                <w:szCs w:val="18"/>
              </w:rPr>
              <w:t xml:space="preserve"> лица, которые зарегистрированы/</w:t>
            </w:r>
          </w:p>
          <w:p w:rsidR="006115C2" w:rsidRPr="00434549" w:rsidRDefault="006115C2" w:rsidP="00E7343E">
            <w:pPr>
              <w:pStyle w:val="a5"/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434549">
              <w:rPr>
                <w:rFonts w:ascii="Calibri" w:hAnsi="Calibri" w:cs="Calibri"/>
                <w:b w:val="0"/>
                <w:sz w:val="18"/>
                <w:szCs w:val="18"/>
              </w:rPr>
              <w:t>учреждены на территории США, и которые не относятся к категории юридических лиц, исключенных из состава специально указанных налоговых резидентов США</w:t>
            </w:r>
            <w:r w:rsidRPr="00434549">
              <w:rPr>
                <w:rFonts w:asciiTheme="minorHAnsi" w:hAnsiTheme="minorHAnsi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C2" w:rsidRPr="00FB2281" w:rsidRDefault="006115C2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E2401E">
              <w:rPr>
                <w:rFonts w:ascii="Calibri" w:hAnsi="Calibri" w:cs="Arial"/>
                <w:b w:val="0"/>
                <w:sz w:val="18"/>
                <w:szCs w:val="18"/>
              </w:rPr>
              <w:t>□ да</w:t>
            </w:r>
          </w:p>
          <w:p w:rsidR="006115C2" w:rsidRDefault="006115C2" w:rsidP="00E7343E">
            <w:pPr>
              <w:pStyle w:val="a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При ответе «да» заполнить </w:t>
            </w:r>
            <w:r w:rsidR="00E7343E">
              <w:rPr>
                <w:rFonts w:ascii="Calibri" w:hAnsi="Calibri" w:cs="Arial"/>
                <w:sz w:val="18"/>
                <w:szCs w:val="18"/>
              </w:rPr>
              <w:t xml:space="preserve">на латинице </w:t>
            </w:r>
            <w:r>
              <w:rPr>
                <w:rFonts w:ascii="Calibri" w:hAnsi="Calibri" w:cs="Arial"/>
                <w:sz w:val="18"/>
                <w:szCs w:val="18"/>
              </w:rPr>
              <w:t xml:space="preserve">для каждого </w:t>
            </w:r>
            <w:r w:rsidR="00E7343E">
              <w:rPr>
                <w:rFonts w:ascii="Calibri" w:hAnsi="Calibri" w:cs="Arial"/>
                <w:sz w:val="18"/>
                <w:szCs w:val="18"/>
              </w:rPr>
              <w:t xml:space="preserve">такого </w:t>
            </w:r>
            <w:r>
              <w:rPr>
                <w:rFonts w:ascii="Calibri" w:hAnsi="Calibri" w:cs="Arial"/>
                <w:sz w:val="18"/>
                <w:szCs w:val="18"/>
              </w:rPr>
              <w:t>контролирующего лица (бенефициара)</w:t>
            </w:r>
          </w:p>
          <w:p w:rsidR="006115C2" w:rsidRDefault="006115C2" w:rsidP="00E7343E">
            <w:pPr>
              <w:pStyle w:val="ListParagraph1"/>
              <w:spacing w:before="40" w:after="0" w:line="240" w:lineRule="auto"/>
              <w:ind w:left="0"/>
              <w:jc w:val="both"/>
              <w:rPr>
                <w:rFonts w:cs="Calibri"/>
                <w:sz w:val="16"/>
                <w:szCs w:val="16"/>
              </w:rPr>
            </w:pPr>
          </w:p>
          <w:tbl>
            <w:tblPr>
              <w:tblStyle w:val="a7"/>
              <w:tblW w:w="0" w:type="auto"/>
              <w:tblInd w:w="318" w:type="dxa"/>
              <w:tblLook w:val="04A0"/>
            </w:tblPr>
            <w:tblGrid>
              <w:gridCol w:w="2180"/>
              <w:gridCol w:w="2521"/>
            </w:tblGrid>
            <w:tr w:rsidR="006115C2" w:rsidTr="00F0793C">
              <w:tc>
                <w:tcPr>
                  <w:tcW w:w="2180" w:type="dxa"/>
                </w:tcPr>
                <w:p w:rsidR="006115C2" w:rsidRPr="00E56EC0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E56EC0">
                    <w:rPr>
                      <w:rFonts w:cs="Calibri"/>
                      <w:iCs/>
                      <w:sz w:val="16"/>
                      <w:szCs w:val="16"/>
                    </w:rPr>
                    <w:t>ФИО</w:t>
                  </w:r>
                  <w:r>
                    <w:rPr>
                      <w:rFonts w:cs="Calibri"/>
                      <w:iCs/>
                      <w:sz w:val="16"/>
                      <w:szCs w:val="16"/>
                    </w:rPr>
                    <w:t>/Наименование</w:t>
                  </w:r>
                  <w:r w:rsidRPr="00E56EC0">
                    <w:rPr>
                      <w:rFonts w:cs="Calibri"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Cs/>
                      <w:sz w:val="16"/>
                      <w:szCs w:val="16"/>
                    </w:rPr>
                    <w:t>к</w:t>
                  </w:r>
                  <w:r w:rsidRPr="00E56EC0">
                    <w:rPr>
                      <w:rFonts w:cs="Calibri"/>
                      <w:iCs/>
                      <w:sz w:val="16"/>
                      <w:szCs w:val="16"/>
                    </w:rPr>
                    <w:t>онтролирующего лица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Pr="00E56EC0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E56EC0">
                    <w:rPr>
                      <w:rFonts w:cs="Calibri"/>
                      <w:iCs/>
                      <w:sz w:val="16"/>
                      <w:szCs w:val="16"/>
                    </w:rPr>
                    <w:t>Адрес фактического проживания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701D8E">
                    <w:rPr>
                      <w:rFonts w:cs="Calibri"/>
                      <w:iCs/>
                      <w:sz w:val="16"/>
                      <w:szCs w:val="16"/>
                    </w:rPr>
                    <w:t>Почтовый адрес (если отличается от адреса фактического проживания)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701D8E">
                    <w:rPr>
                      <w:rFonts w:cs="Calibri"/>
                      <w:sz w:val="16"/>
                      <w:szCs w:val="16"/>
                    </w:rPr>
                    <w:t>Дата рождения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(для физических лиц)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701D8E">
                    <w:rPr>
                      <w:rFonts w:cs="Calibri"/>
                      <w:sz w:val="16"/>
                      <w:szCs w:val="16"/>
                    </w:rPr>
                    <w:t>Место рождения (город, страна)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(для физических лиц)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Pr="009D5D84" w:rsidRDefault="006115C2" w:rsidP="00E7343E">
                  <w:pPr>
                    <w:widowControl w:val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D5D84">
                    <w:rPr>
                      <w:rFonts w:ascii="Calibri" w:hAnsi="Calibri" w:cs="Calibri"/>
                      <w:sz w:val="16"/>
                      <w:szCs w:val="16"/>
                    </w:rPr>
                    <w:t>Страна</w:t>
                  </w:r>
                  <w:r w:rsidRPr="009D5D84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/</w:t>
                  </w:r>
                  <w:r w:rsidRPr="009D5D84">
                    <w:rPr>
                      <w:rFonts w:ascii="Calibri" w:hAnsi="Calibri" w:cs="Calibri"/>
                      <w:sz w:val="16"/>
                      <w:szCs w:val="16"/>
                    </w:rPr>
                    <w:t>юрисдикция</w:t>
                  </w:r>
                </w:p>
                <w:p w:rsidR="006115C2" w:rsidRPr="00701D8E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9D5D84">
                    <w:rPr>
                      <w:rFonts w:cs="Calibri"/>
                      <w:sz w:val="16"/>
                      <w:szCs w:val="16"/>
                    </w:rPr>
                    <w:t>налогового резидентства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Pr="009D5D84" w:rsidRDefault="006115C2" w:rsidP="00E7343E">
                  <w:pPr>
                    <w:pStyle w:val="a5"/>
                    <w:jc w:val="both"/>
                    <w:rPr>
                      <w:rFonts w:ascii="Calibri" w:hAnsi="Calibri" w:cs="Calibri"/>
                      <w:b w:val="0"/>
                      <w:bCs w:val="0"/>
                      <w:sz w:val="16"/>
                      <w:szCs w:val="16"/>
                    </w:rPr>
                  </w:pPr>
                  <w:r w:rsidRPr="009D5D84">
                    <w:rPr>
                      <w:rFonts w:ascii="Calibri" w:hAnsi="Calibri" w:cs="Calibri"/>
                      <w:b w:val="0"/>
                      <w:bCs w:val="0"/>
                      <w:sz w:val="16"/>
                      <w:szCs w:val="16"/>
                    </w:rPr>
                    <w:t xml:space="preserve">Налоговый идентификационный номер 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Pr="009D5D84" w:rsidRDefault="006115C2" w:rsidP="00E7343E">
                  <w:pPr>
                    <w:pStyle w:val="a5"/>
                    <w:jc w:val="both"/>
                    <w:rPr>
                      <w:rFonts w:ascii="Calibri" w:hAnsi="Calibri" w:cs="Calibri"/>
                      <w:b w:val="0"/>
                      <w:bCs w:val="0"/>
                      <w:sz w:val="16"/>
                      <w:szCs w:val="16"/>
                    </w:rPr>
                  </w:pPr>
                  <w:r w:rsidRPr="009D5D84">
                    <w:rPr>
                      <w:rFonts w:ascii="Calibri" w:hAnsi="Calibri" w:cs="Calibri"/>
                      <w:b w:val="0"/>
                      <w:bCs w:val="0"/>
                      <w:sz w:val="16"/>
                      <w:szCs w:val="16"/>
                    </w:rPr>
                    <w:t>В случае непредставления Налогового идентификационного номера указать причину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</w:tbl>
          <w:p w:rsidR="006115C2" w:rsidRPr="00434549" w:rsidRDefault="006115C2" w:rsidP="00E7343E">
            <w:pPr>
              <w:pStyle w:val="a5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6115C2" w:rsidRDefault="006115C2" w:rsidP="00E7343E">
            <w:pPr>
              <w:pStyle w:val="a5"/>
              <w:jc w:val="both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 w:rsidRPr="00434549">
              <w:rPr>
                <w:rFonts w:ascii="Calibri" w:hAnsi="Calibri" w:cs="Arial"/>
                <w:sz w:val="18"/>
                <w:szCs w:val="18"/>
              </w:rPr>
              <w:t>□</w:t>
            </w:r>
            <w:r w:rsidRPr="00E2401E">
              <w:rPr>
                <w:rFonts w:ascii="Calibri" w:hAnsi="Calibri" w:cs="Arial"/>
                <w:b w:val="0"/>
                <w:sz w:val="18"/>
                <w:szCs w:val="18"/>
              </w:rPr>
              <w:t xml:space="preserve"> нет</w:t>
            </w:r>
          </w:p>
        </w:tc>
      </w:tr>
      <w:tr w:rsidR="006115C2" w:rsidTr="00E7343E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C2" w:rsidRPr="006115C2" w:rsidRDefault="006115C2" w:rsidP="00E7343E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34549">
              <w:rPr>
                <w:rFonts w:ascii="Calibri" w:hAnsi="Calibri" w:cs="Calibri"/>
                <w:sz w:val="18"/>
                <w:szCs w:val="18"/>
              </w:rPr>
              <w:t>Входит ли в состав контролирующих лиц (бенефициаров) ЮЛ, которые прямо или косвенно (через третьих лиц) владеют (имеют преобладающее участие более 25% в капитале) ЮЛ либо имеют возможность контролировать действия ЮЛ, одно или несколько физических лиц, которые являются налоговыми резидентами иностранных государств?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C2" w:rsidRPr="006115C2" w:rsidRDefault="006115C2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6115C2">
              <w:rPr>
                <w:rFonts w:ascii="Calibri" w:hAnsi="Calibri" w:cs="Arial"/>
                <w:b w:val="0"/>
                <w:sz w:val="18"/>
                <w:szCs w:val="18"/>
              </w:rPr>
              <w:t>□</w:t>
            </w:r>
            <w:r w:rsidRPr="00E2401E">
              <w:rPr>
                <w:rFonts w:ascii="Calibri" w:hAnsi="Calibri" w:cs="Arial"/>
                <w:b w:val="0"/>
                <w:sz w:val="18"/>
                <w:szCs w:val="18"/>
              </w:rPr>
              <w:t xml:space="preserve"> да</w:t>
            </w:r>
          </w:p>
          <w:p w:rsidR="006115C2" w:rsidRPr="00E7343E" w:rsidRDefault="006115C2" w:rsidP="00E7343E">
            <w:pPr>
              <w:pStyle w:val="a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7343E">
              <w:rPr>
                <w:rFonts w:ascii="Calibri" w:hAnsi="Calibri" w:cs="Arial"/>
                <w:sz w:val="18"/>
                <w:szCs w:val="18"/>
              </w:rPr>
              <w:t>При ответе «да» заполнить</w:t>
            </w:r>
            <w:r w:rsidR="00E7343E">
              <w:rPr>
                <w:rFonts w:ascii="Calibri" w:hAnsi="Calibri" w:cs="Arial"/>
                <w:sz w:val="18"/>
                <w:szCs w:val="18"/>
              </w:rPr>
              <w:t xml:space="preserve"> на латинице </w:t>
            </w:r>
            <w:r w:rsidRPr="00E7343E">
              <w:rPr>
                <w:rFonts w:ascii="Calibri" w:hAnsi="Calibri" w:cs="Arial"/>
                <w:sz w:val="18"/>
                <w:szCs w:val="18"/>
              </w:rPr>
              <w:t xml:space="preserve"> для каждого </w:t>
            </w:r>
            <w:r w:rsidR="00E7343E">
              <w:rPr>
                <w:rFonts w:ascii="Calibri" w:hAnsi="Calibri" w:cs="Arial"/>
                <w:sz w:val="18"/>
                <w:szCs w:val="18"/>
              </w:rPr>
              <w:t xml:space="preserve">такого </w:t>
            </w:r>
            <w:r w:rsidRPr="00E7343E">
              <w:rPr>
                <w:rFonts w:ascii="Calibri" w:hAnsi="Calibri" w:cs="Arial"/>
                <w:sz w:val="18"/>
                <w:szCs w:val="18"/>
              </w:rPr>
              <w:t>контролирующего лица (бенефициара)</w:t>
            </w:r>
          </w:p>
          <w:p w:rsidR="006115C2" w:rsidRPr="006115C2" w:rsidRDefault="006115C2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Ind w:w="318" w:type="dxa"/>
              <w:tblLook w:val="04A0"/>
            </w:tblPr>
            <w:tblGrid>
              <w:gridCol w:w="2180"/>
              <w:gridCol w:w="2521"/>
            </w:tblGrid>
            <w:tr w:rsidR="006115C2" w:rsidTr="00F0793C">
              <w:tc>
                <w:tcPr>
                  <w:tcW w:w="2180" w:type="dxa"/>
                </w:tcPr>
                <w:p w:rsidR="006115C2" w:rsidRPr="00E56EC0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E56EC0">
                    <w:rPr>
                      <w:rFonts w:cs="Calibri"/>
                      <w:iCs/>
                      <w:sz w:val="16"/>
                      <w:szCs w:val="16"/>
                    </w:rPr>
                    <w:t xml:space="preserve">ФИО </w:t>
                  </w:r>
                  <w:r>
                    <w:rPr>
                      <w:rFonts w:cs="Calibri"/>
                      <w:iCs/>
                      <w:sz w:val="16"/>
                      <w:szCs w:val="16"/>
                    </w:rPr>
                    <w:t>к</w:t>
                  </w:r>
                  <w:r w:rsidRPr="00E56EC0">
                    <w:rPr>
                      <w:rFonts w:cs="Calibri"/>
                      <w:iCs/>
                      <w:sz w:val="16"/>
                      <w:szCs w:val="16"/>
                    </w:rPr>
                    <w:t>онтролирующего лица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Pr="00E56EC0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E56EC0">
                    <w:rPr>
                      <w:rFonts w:cs="Calibri"/>
                      <w:iCs/>
                      <w:sz w:val="16"/>
                      <w:szCs w:val="16"/>
                    </w:rPr>
                    <w:t>Адрес фактического проживания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Pr="009D5D84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9D5D84">
                    <w:rPr>
                      <w:rFonts w:cs="Calibri"/>
                      <w:iCs/>
                      <w:sz w:val="16"/>
                      <w:szCs w:val="16"/>
                    </w:rPr>
                    <w:t>Почтовый адрес (если отличается от адреса фактического проживания)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Pr="009D5D84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9D5D84">
                    <w:rPr>
                      <w:rFonts w:cs="Calibri"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Pr="009D5D84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9D5D84">
                    <w:rPr>
                      <w:rFonts w:cs="Calibri"/>
                      <w:sz w:val="16"/>
                      <w:szCs w:val="16"/>
                    </w:rPr>
                    <w:t>Место рождения (город, страна)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Pr="009D5D84" w:rsidRDefault="006115C2" w:rsidP="00E7343E">
                  <w:pPr>
                    <w:widowControl w:val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D5D84">
                    <w:rPr>
                      <w:rFonts w:ascii="Calibri" w:hAnsi="Calibri" w:cs="Calibri"/>
                      <w:sz w:val="16"/>
                      <w:szCs w:val="16"/>
                    </w:rPr>
                    <w:t>Страна</w:t>
                  </w:r>
                  <w:r w:rsidRPr="009D5D84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/</w:t>
                  </w:r>
                  <w:r w:rsidRPr="009D5D84">
                    <w:rPr>
                      <w:rFonts w:ascii="Calibri" w:hAnsi="Calibri" w:cs="Calibri"/>
                      <w:sz w:val="16"/>
                      <w:szCs w:val="16"/>
                    </w:rPr>
                    <w:t>юрисдикция</w:t>
                  </w:r>
                </w:p>
                <w:p w:rsidR="006115C2" w:rsidRPr="009D5D84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9D5D84">
                    <w:rPr>
                      <w:rFonts w:cs="Calibri"/>
                      <w:sz w:val="16"/>
                      <w:szCs w:val="16"/>
                    </w:rPr>
                    <w:t>налогового резидентства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Pr="009D5D84" w:rsidRDefault="006115C2" w:rsidP="00E7343E">
                  <w:pPr>
                    <w:pStyle w:val="a5"/>
                    <w:jc w:val="both"/>
                    <w:rPr>
                      <w:rFonts w:ascii="Calibri" w:hAnsi="Calibri" w:cs="Calibri"/>
                      <w:b w:val="0"/>
                      <w:bCs w:val="0"/>
                      <w:sz w:val="16"/>
                      <w:szCs w:val="16"/>
                    </w:rPr>
                  </w:pPr>
                  <w:r w:rsidRPr="009D5D84">
                    <w:rPr>
                      <w:rFonts w:ascii="Calibri" w:hAnsi="Calibri" w:cs="Calibri"/>
                      <w:b w:val="0"/>
                      <w:bCs w:val="0"/>
                      <w:sz w:val="16"/>
                      <w:szCs w:val="16"/>
                    </w:rPr>
                    <w:t>Налоговый идентификационный номер ЮЛ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115C2" w:rsidTr="00F0793C">
              <w:tc>
                <w:tcPr>
                  <w:tcW w:w="2180" w:type="dxa"/>
                </w:tcPr>
                <w:p w:rsidR="006115C2" w:rsidRPr="009D5D84" w:rsidRDefault="006115C2" w:rsidP="00E7343E">
                  <w:pPr>
                    <w:pStyle w:val="a5"/>
                    <w:jc w:val="both"/>
                    <w:rPr>
                      <w:rFonts w:ascii="Calibri" w:hAnsi="Calibri" w:cs="Calibri"/>
                      <w:b w:val="0"/>
                      <w:bCs w:val="0"/>
                      <w:sz w:val="16"/>
                      <w:szCs w:val="16"/>
                    </w:rPr>
                  </w:pPr>
                  <w:r w:rsidRPr="009D5D84">
                    <w:rPr>
                      <w:rFonts w:ascii="Calibri" w:hAnsi="Calibri" w:cs="Calibri"/>
                      <w:b w:val="0"/>
                      <w:bCs w:val="0"/>
                      <w:sz w:val="16"/>
                      <w:szCs w:val="16"/>
                    </w:rPr>
                    <w:t>В случае непредставления Налогового идентификационного номера указать причину</w:t>
                  </w:r>
                </w:p>
              </w:tc>
              <w:tc>
                <w:tcPr>
                  <w:tcW w:w="2521" w:type="dxa"/>
                </w:tcPr>
                <w:p w:rsidR="006115C2" w:rsidRDefault="006115C2" w:rsidP="00E7343E">
                  <w:pPr>
                    <w:pStyle w:val="ListParagraph1"/>
                    <w:spacing w:before="40" w:after="0" w:line="240" w:lineRule="auto"/>
                    <w:ind w:left="0"/>
                    <w:jc w:val="both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</w:tbl>
          <w:p w:rsidR="006115C2" w:rsidRPr="006115C2" w:rsidRDefault="006115C2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</w:rPr>
            </w:pPr>
          </w:p>
          <w:p w:rsidR="006115C2" w:rsidRPr="006115C2" w:rsidRDefault="006115C2" w:rsidP="00E7343E">
            <w:pPr>
              <w:pStyle w:val="a5"/>
              <w:jc w:val="both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6115C2">
              <w:rPr>
                <w:rFonts w:ascii="Calibri" w:hAnsi="Calibri" w:cs="Arial"/>
                <w:b w:val="0"/>
                <w:sz w:val="18"/>
                <w:szCs w:val="18"/>
              </w:rPr>
              <w:t>□</w:t>
            </w:r>
            <w:r w:rsidRPr="00E2401E">
              <w:rPr>
                <w:rFonts w:ascii="Calibri" w:hAnsi="Calibri" w:cs="Arial"/>
                <w:b w:val="0"/>
                <w:sz w:val="18"/>
                <w:szCs w:val="18"/>
              </w:rPr>
              <w:t xml:space="preserve"> нет</w:t>
            </w:r>
          </w:p>
        </w:tc>
      </w:tr>
    </w:tbl>
    <w:p w:rsidR="000E5079" w:rsidRPr="000E5079" w:rsidRDefault="000E5079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  <w:lang w:val="en-US"/>
        </w:rPr>
      </w:pPr>
    </w:p>
    <w:p w:rsidR="00097F34" w:rsidRPr="006115C2" w:rsidRDefault="0049262A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0"/>
          <w:lang w:val="en-US"/>
        </w:rPr>
      </w:pPr>
      <w:r w:rsidRPr="0049262A">
        <w:rPr>
          <w:rFonts w:ascii="Calibri" w:hAnsi="Calibri"/>
          <w:b/>
          <w:bCs/>
          <w:sz w:val="20"/>
        </w:rPr>
        <w:t>Подтверждение и подпись</w:t>
      </w:r>
    </w:p>
    <w:p w:rsidR="0049262A" w:rsidRPr="006115C2" w:rsidRDefault="0049262A" w:rsidP="00E7343E">
      <w:pPr>
        <w:widowControl w:val="0"/>
        <w:tabs>
          <w:tab w:val="left" w:pos="1080"/>
        </w:tabs>
        <w:spacing w:before="120"/>
        <w:jc w:val="both"/>
        <w:rPr>
          <w:rFonts w:ascii="Calibri" w:hAnsi="Calibri" w:cs="Calibri"/>
          <w:sz w:val="16"/>
          <w:szCs w:val="16"/>
        </w:rPr>
      </w:pPr>
      <w:r w:rsidRPr="006115C2">
        <w:rPr>
          <w:rFonts w:ascii="Calibri" w:hAnsi="Calibri" w:cs="Calibri"/>
          <w:sz w:val="16"/>
          <w:szCs w:val="16"/>
        </w:rPr>
        <w:t>Настоящим подтверждаю, что:</w:t>
      </w:r>
    </w:p>
    <w:p w:rsidR="0049262A" w:rsidRPr="006115C2" w:rsidRDefault="0049262A" w:rsidP="00E7343E">
      <w:pPr>
        <w:widowControl w:val="0"/>
        <w:tabs>
          <w:tab w:val="left" w:pos="426"/>
        </w:tabs>
        <w:spacing w:before="120"/>
        <w:contextualSpacing/>
        <w:jc w:val="both"/>
        <w:rPr>
          <w:rFonts w:ascii="Calibri" w:hAnsi="Calibri" w:cs="Calibri"/>
          <w:sz w:val="16"/>
          <w:szCs w:val="16"/>
        </w:rPr>
      </w:pPr>
      <w:r w:rsidRPr="006115C2">
        <w:rPr>
          <w:rFonts w:ascii="Calibri" w:hAnsi="Calibri" w:cs="Calibri"/>
          <w:sz w:val="16"/>
          <w:szCs w:val="16"/>
        </w:rPr>
        <w:t>(1)</w:t>
      </w:r>
      <w:r w:rsidRPr="006115C2">
        <w:rPr>
          <w:rFonts w:ascii="Calibri" w:hAnsi="Calibri" w:cs="Calibri"/>
          <w:sz w:val="16"/>
          <w:szCs w:val="16"/>
        </w:rPr>
        <w:tab/>
        <w:t xml:space="preserve">сведения, указанные в настоящей форме, являются полными и достоверными; </w:t>
      </w:r>
      <w:r w:rsidRPr="006115C2">
        <w:rPr>
          <w:rFonts w:ascii="Calibri" w:hAnsi="Calibri"/>
          <w:sz w:val="16"/>
          <w:szCs w:val="16"/>
        </w:rPr>
        <w:t>юридическое лицо</w:t>
      </w:r>
      <w:r w:rsidRPr="006115C2">
        <w:rPr>
          <w:rFonts w:ascii="Calibri" w:hAnsi="Calibri" w:cs="Calibri"/>
          <w:sz w:val="16"/>
          <w:szCs w:val="16"/>
        </w:rPr>
        <w:t xml:space="preserve"> несет ответственность за предоставление недостоверных и неполных сведений в соответствии с применимым законодательством;</w:t>
      </w:r>
    </w:p>
    <w:p w:rsidR="0049262A" w:rsidRPr="006115C2" w:rsidRDefault="0049262A" w:rsidP="00E7343E">
      <w:pPr>
        <w:widowControl w:val="0"/>
        <w:tabs>
          <w:tab w:val="left" w:pos="426"/>
        </w:tabs>
        <w:spacing w:before="120"/>
        <w:contextualSpacing/>
        <w:jc w:val="both"/>
        <w:rPr>
          <w:rFonts w:ascii="Calibri" w:hAnsi="Calibri" w:cs="Calibri"/>
          <w:sz w:val="16"/>
          <w:szCs w:val="16"/>
        </w:rPr>
      </w:pPr>
      <w:r w:rsidRPr="006115C2">
        <w:rPr>
          <w:rFonts w:ascii="Calibri" w:hAnsi="Calibri" w:cs="Calibri"/>
          <w:sz w:val="16"/>
          <w:szCs w:val="16"/>
        </w:rPr>
        <w:t xml:space="preserve"> (2)</w:t>
      </w:r>
      <w:r w:rsidRPr="006115C2">
        <w:rPr>
          <w:rFonts w:ascii="Calibri" w:hAnsi="Calibri" w:cs="Calibri"/>
          <w:sz w:val="16"/>
          <w:szCs w:val="16"/>
        </w:rPr>
        <w:tab/>
        <w:t xml:space="preserve">ознакомлен с тем, что в случае отказа </w:t>
      </w:r>
      <w:r w:rsidRPr="006115C2">
        <w:rPr>
          <w:rFonts w:ascii="Calibri" w:hAnsi="Calibri"/>
          <w:sz w:val="16"/>
          <w:szCs w:val="16"/>
        </w:rPr>
        <w:t>юридического лица</w:t>
      </w:r>
      <w:r w:rsidRPr="006115C2">
        <w:rPr>
          <w:rFonts w:ascii="Calibri" w:hAnsi="Calibri" w:cs="Calibri"/>
          <w:sz w:val="16"/>
          <w:szCs w:val="16"/>
        </w:rPr>
        <w:t xml:space="preserve"> от предоставления Брокеру в течение 15 рабочих дней информации данной Формы, Брокер вправе расторгнуть договор с юридическим лицом и не заключать новые договоры в соответствии с действующим законодательством, а также Регламентом брокерского обслуживания.</w:t>
      </w:r>
    </w:p>
    <w:p w:rsidR="0049262A" w:rsidRPr="006115C2" w:rsidRDefault="0049262A" w:rsidP="00E7343E">
      <w:pPr>
        <w:widowControl w:val="0"/>
        <w:tabs>
          <w:tab w:val="left" w:pos="426"/>
        </w:tabs>
        <w:spacing w:before="120"/>
        <w:contextualSpacing/>
        <w:jc w:val="both"/>
        <w:rPr>
          <w:rFonts w:ascii="Calibri" w:hAnsi="Calibri" w:cs="Calibri"/>
          <w:sz w:val="16"/>
          <w:szCs w:val="16"/>
        </w:rPr>
      </w:pPr>
      <w:r w:rsidRPr="006115C2">
        <w:rPr>
          <w:rFonts w:ascii="Calibri" w:hAnsi="Calibri" w:cs="Calibri"/>
          <w:sz w:val="16"/>
          <w:szCs w:val="16"/>
        </w:rPr>
        <w:t>(3)</w:t>
      </w:r>
      <w:r w:rsidRPr="006115C2">
        <w:rPr>
          <w:rFonts w:ascii="Calibri" w:hAnsi="Calibri" w:cs="Calibri"/>
          <w:sz w:val="16"/>
          <w:szCs w:val="16"/>
        </w:rPr>
        <w:tab/>
        <w:t>в случае если содержащаяся в настоящей форме информация, а также иная известная Брокеру информация, подлежит передаче в налоговый орган США</w:t>
      </w:r>
      <w:r w:rsidR="00FB2281" w:rsidRPr="006115C2">
        <w:rPr>
          <w:rFonts w:ascii="Calibri" w:hAnsi="Calibri" w:cs="Calibri"/>
          <w:sz w:val="16"/>
          <w:szCs w:val="16"/>
        </w:rPr>
        <w:t xml:space="preserve"> </w:t>
      </w:r>
      <w:r w:rsidRPr="006115C2">
        <w:rPr>
          <w:rFonts w:ascii="Calibri" w:hAnsi="Calibri" w:cs="Calibri"/>
          <w:sz w:val="16"/>
          <w:szCs w:val="16"/>
        </w:rPr>
        <w:t>и/или налоговому агенту, уполномоченному налоговым органом США, даю согласие на предоставление Брокером информации налоговому органу США, а также иностранным налоговым агентам</w:t>
      </w:r>
      <w:r w:rsidR="00BB0336" w:rsidRPr="006115C2">
        <w:rPr>
          <w:rFonts w:ascii="Calibri" w:hAnsi="Calibri" w:cs="Calibri"/>
          <w:sz w:val="16"/>
          <w:szCs w:val="16"/>
        </w:rPr>
        <w:t xml:space="preserve">, </w:t>
      </w:r>
      <w:r w:rsidRPr="006115C2">
        <w:rPr>
          <w:rFonts w:ascii="Calibri" w:hAnsi="Calibri" w:cs="Calibri"/>
          <w:sz w:val="16"/>
          <w:szCs w:val="16"/>
        </w:rPr>
        <w:t>Центральному Банку Российской Федерации, Федеральной службе по финансовому мониторингу и Федеральной налоговой службе, иным лицам в соответствии с требованиями законодательства</w:t>
      </w:r>
      <w:r w:rsidR="00BB0336" w:rsidRPr="006115C2">
        <w:rPr>
          <w:rFonts w:ascii="Calibri" w:hAnsi="Calibri" w:cs="Calibri"/>
          <w:sz w:val="16"/>
          <w:szCs w:val="16"/>
        </w:rPr>
        <w:t xml:space="preserve"> и/или исполнения обязанностей Брокера по договорам, заключенным с юридическим лицом.</w:t>
      </w:r>
    </w:p>
    <w:p w:rsidR="0049262A" w:rsidRPr="006115C2" w:rsidRDefault="0049262A" w:rsidP="00E7343E">
      <w:pPr>
        <w:widowControl w:val="0"/>
        <w:tabs>
          <w:tab w:val="left" w:pos="426"/>
        </w:tabs>
        <w:spacing w:before="120"/>
        <w:contextualSpacing/>
        <w:jc w:val="both"/>
        <w:rPr>
          <w:rFonts w:ascii="Calibri" w:hAnsi="Calibri" w:cs="Calibri"/>
          <w:sz w:val="16"/>
          <w:szCs w:val="16"/>
        </w:rPr>
      </w:pPr>
      <w:r w:rsidRPr="006115C2">
        <w:rPr>
          <w:rFonts w:ascii="Calibri" w:hAnsi="Calibri" w:cs="Calibri"/>
          <w:sz w:val="16"/>
          <w:szCs w:val="16"/>
        </w:rPr>
        <w:t>(4)</w:t>
      </w:r>
      <w:r w:rsidRPr="006115C2">
        <w:rPr>
          <w:rFonts w:ascii="Calibri" w:hAnsi="Calibri" w:cs="Calibri"/>
          <w:sz w:val="16"/>
          <w:szCs w:val="16"/>
        </w:rPr>
        <w:tab/>
      </w:r>
      <w:r w:rsidRPr="006115C2">
        <w:rPr>
          <w:rFonts w:ascii="Calibri" w:hAnsi="Calibri"/>
          <w:sz w:val="16"/>
          <w:szCs w:val="16"/>
        </w:rPr>
        <w:t>в случае изменения идентификационных сведений, представленных в рамках данной формы, юридическое лицо предоставит обновленную информацию Брокеру не позднее 5 (пяти) рабочих дней с момента изменения таких сведений.</w:t>
      </w:r>
    </w:p>
    <w:p w:rsidR="0049262A" w:rsidRDefault="0049262A" w:rsidP="00E7343E">
      <w:pPr>
        <w:pStyle w:val="a5"/>
        <w:jc w:val="both"/>
        <w:rPr>
          <w:rFonts w:ascii="Calibri" w:hAnsi="Calibri" w:cs="Arial"/>
          <w:bCs w:val="0"/>
          <w:iCs/>
          <w:sz w:val="18"/>
          <w:szCs w:val="18"/>
        </w:rPr>
      </w:pPr>
      <w:bookmarkStart w:id="3" w:name="_GoBack"/>
      <w:bookmarkEnd w:id="3"/>
    </w:p>
    <w:tbl>
      <w:tblPr>
        <w:tblW w:w="0" w:type="auto"/>
        <w:tblLayout w:type="fixed"/>
        <w:tblLook w:val="01E0"/>
      </w:tblPr>
      <w:tblGrid>
        <w:gridCol w:w="1526"/>
        <w:gridCol w:w="1831"/>
        <w:gridCol w:w="2980"/>
        <w:gridCol w:w="2548"/>
        <w:gridCol w:w="1253"/>
      </w:tblGrid>
      <w:tr w:rsidR="0049262A" w:rsidRPr="004C36F4" w:rsidTr="00EF0A88">
        <w:trPr>
          <w:trHeight w:val="429"/>
        </w:trPr>
        <w:tc>
          <w:tcPr>
            <w:tcW w:w="1526" w:type="dxa"/>
            <w:vMerge w:val="restart"/>
          </w:tcPr>
          <w:p w:rsidR="0049262A" w:rsidRPr="004C36F4" w:rsidRDefault="0049262A" w:rsidP="00E7343E">
            <w:pPr>
              <w:ind w:left="284" w:hanging="284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 xml:space="preserve">Подпись, ФИО, </w:t>
            </w:r>
          </w:p>
          <w:p w:rsidR="0049262A" w:rsidRPr="004C36F4" w:rsidRDefault="0049262A" w:rsidP="00E7343E">
            <w:pPr>
              <w:ind w:left="284" w:hanging="284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должность лица</w:t>
            </w:r>
          </w:p>
          <w:p w:rsidR="0049262A" w:rsidRPr="004C36F4" w:rsidRDefault="0049262A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заполнившего сведения</w:t>
            </w:r>
          </w:p>
          <w:p w:rsidR="0049262A" w:rsidRPr="006A73D1" w:rsidRDefault="0049262A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831" w:type="dxa"/>
            <w:vAlign w:val="bottom"/>
          </w:tcPr>
          <w:p w:rsidR="0049262A" w:rsidRPr="004C36F4" w:rsidRDefault="0049262A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sz w:val="16"/>
                <w:szCs w:val="16"/>
              </w:rPr>
              <w:sym w:font="Wingdings" w:char="00FC"/>
            </w: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________________</w:t>
            </w:r>
          </w:p>
        </w:tc>
        <w:tc>
          <w:tcPr>
            <w:tcW w:w="2980" w:type="dxa"/>
            <w:vAlign w:val="bottom"/>
          </w:tcPr>
          <w:p w:rsidR="0049262A" w:rsidRPr="004C36F4" w:rsidRDefault="0049262A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_____________________________</w:t>
            </w:r>
          </w:p>
        </w:tc>
        <w:tc>
          <w:tcPr>
            <w:tcW w:w="2548" w:type="dxa"/>
            <w:vAlign w:val="bottom"/>
          </w:tcPr>
          <w:p w:rsidR="0049262A" w:rsidRPr="004C36F4" w:rsidRDefault="0049262A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_________________________</w:t>
            </w:r>
          </w:p>
        </w:tc>
        <w:tc>
          <w:tcPr>
            <w:tcW w:w="1253" w:type="dxa"/>
            <w:vAlign w:val="bottom"/>
          </w:tcPr>
          <w:p w:rsidR="0049262A" w:rsidRPr="004C36F4" w:rsidRDefault="0049262A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_________ г.</w:t>
            </w:r>
          </w:p>
        </w:tc>
      </w:tr>
      <w:tr w:rsidR="0049262A" w:rsidRPr="004C36F4" w:rsidTr="00EF0A88">
        <w:tc>
          <w:tcPr>
            <w:tcW w:w="1526" w:type="dxa"/>
            <w:vMerge/>
          </w:tcPr>
          <w:p w:rsidR="0049262A" w:rsidRPr="004C36F4" w:rsidRDefault="0049262A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1831" w:type="dxa"/>
          </w:tcPr>
          <w:p w:rsidR="0049262A" w:rsidRPr="004C36F4" w:rsidRDefault="0049262A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МП</w:t>
            </w:r>
          </w:p>
        </w:tc>
        <w:tc>
          <w:tcPr>
            <w:tcW w:w="2980" w:type="dxa"/>
          </w:tcPr>
          <w:p w:rsidR="0049262A" w:rsidRPr="004C36F4" w:rsidRDefault="0049262A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ФИО полностью</w:t>
            </w:r>
          </w:p>
        </w:tc>
        <w:tc>
          <w:tcPr>
            <w:tcW w:w="2548" w:type="dxa"/>
          </w:tcPr>
          <w:p w:rsidR="0049262A" w:rsidRPr="004C36F4" w:rsidRDefault="0049262A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4C36F4">
              <w:rPr>
                <w:rFonts w:ascii="Calibri" w:hAnsi="Calibri" w:cs="Calibri"/>
                <w:bCs/>
                <w:sz w:val="16"/>
                <w:szCs w:val="16"/>
              </w:rPr>
              <w:t>Должность</w:t>
            </w:r>
          </w:p>
        </w:tc>
        <w:tc>
          <w:tcPr>
            <w:tcW w:w="1253" w:type="dxa"/>
          </w:tcPr>
          <w:p w:rsidR="0049262A" w:rsidRPr="006A73D1" w:rsidRDefault="006A73D1" w:rsidP="00E7343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ДД.ММ.ГГГГ.</w:t>
            </w:r>
          </w:p>
        </w:tc>
      </w:tr>
    </w:tbl>
    <w:p w:rsidR="00097F34" w:rsidRPr="0049262A" w:rsidRDefault="00DA3E2C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0"/>
        </w:rPr>
      </w:pPr>
      <w:r w:rsidRPr="0049262A">
        <w:rPr>
          <w:rFonts w:ascii="Calibri" w:hAnsi="Calibri"/>
          <w:b/>
          <w:bCs/>
          <w:sz w:val="20"/>
        </w:rPr>
        <w:lastRenderedPageBreak/>
        <w:t>Примечания</w:t>
      </w:r>
    </w:p>
    <w:p w:rsidR="00097F34" w:rsidRDefault="00097F34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p w:rsidR="00804AEC" w:rsidRPr="0049262A" w:rsidRDefault="00804AEC" w:rsidP="00E7343E">
      <w:pPr>
        <w:autoSpaceDE w:val="0"/>
        <w:autoSpaceDN w:val="0"/>
        <w:adjustRightInd w:val="0"/>
        <w:jc w:val="both"/>
        <w:rPr>
          <w:rFonts w:asciiTheme="minorHAnsi" w:hAnsiTheme="minorHAnsi" w:cs="Calibri"/>
          <w:iCs/>
          <w:sz w:val="18"/>
          <w:szCs w:val="18"/>
        </w:rPr>
      </w:pPr>
      <w:r w:rsidRPr="0049262A">
        <w:rPr>
          <w:rFonts w:asciiTheme="minorHAnsi" w:hAnsiTheme="minorHAnsi"/>
          <w:sz w:val="18"/>
          <w:szCs w:val="18"/>
          <w:vertAlign w:val="superscript"/>
          <w:lang w:eastAsia="en-US"/>
        </w:rPr>
        <w:t xml:space="preserve">1 </w:t>
      </w:r>
      <w:r w:rsidRPr="0049262A">
        <w:rPr>
          <w:rFonts w:asciiTheme="minorHAnsi" w:hAnsiTheme="minorHAnsi"/>
          <w:sz w:val="18"/>
          <w:szCs w:val="18"/>
        </w:rPr>
        <w:t xml:space="preserve">К пассивной нефинансовой организации относится </w:t>
      </w:r>
      <w:r w:rsidRPr="0049262A">
        <w:rPr>
          <w:rFonts w:asciiTheme="minorHAnsi" w:hAnsiTheme="minorHAnsi" w:cs="Calibri"/>
          <w:iCs/>
          <w:sz w:val="18"/>
          <w:szCs w:val="18"/>
        </w:rPr>
        <w:t xml:space="preserve">организация финансового рынка, зарегистрированная в иностранном государстве (территории), не включенном в перечень государств (территорий), с которыми осуществляется автоматический обмен финансовой информацией, размещенный на официальном сайте уполномоченного органа в информационно-телекоммуникационной сети "Интернет", основной доход которой происходит от инвестиций или торговли финансовыми активами и которая управляется иной организацией финансового рынка, </w:t>
      </w:r>
      <w:r w:rsidRPr="00E7343E">
        <w:rPr>
          <w:rFonts w:asciiTheme="minorHAnsi" w:hAnsiTheme="minorHAnsi" w:cs="Calibri"/>
          <w:i/>
          <w:iCs/>
          <w:sz w:val="18"/>
          <w:szCs w:val="18"/>
        </w:rPr>
        <w:t>либо</w:t>
      </w:r>
      <w:r w:rsidRPr="0049262A">
        <w:rPr>
          <w:rFonts w:asciiTheme="minorHAnsi" w:hAnsiTheme="minorHAnsi" w:cs="Calibri"/>
          <w:iCs/>
          <w:sz w:val="18"/>
          <w:szCs w:val="18"/>
        </w:rPr>
        <w:t xml:space="preserve"> организация или структура без образования юридического лица, не являющаяся организацией финансового рынка, 50% доходов которой составляют дивиденды; процентный доход (или иной аналогичный доход); доходы от сдачи в аренду или субаренду имущества; доходы от использования прав на объекты интеллектуальной собственности; периодические страховые выплаты (аннуитеты); 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 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разницы); доходы, полученные в рамках договора добровольного страхования жизни; иные аналогичные доходы.</w:t>
      </w:r>
    </w:p>
    <w:p w:rsidR="00434549" w:rsidRPr="0049262A" w:rsidRDefault="00434549" w:rsidP="00E7343E">
      <w:pPr>
        <w:widowControl w:val="0"/>
        <w:jc w:val="both"/>
        <w:rPr>
          <w:rFonts w:asciiTheme="minorHAnsi" w:hAnsiTheme="minorHAnsi" w:cs="Calibri"/>
          <w:sz w:val="18"/>
          <w:szCs w:val="18"/>
        </w:rPr>
      </w:pPr>
      <w:r w:rsidRPr="0049262A">
        <w:rPr>
          <w:rFonts w:asciiTheme="minorHAnsi" w:hAnsiTheme="minorHAnsi"/>
          <w:sz w:val="18"/>
          <w:szCs w:val="18"/>
          <w:vertAlign w:val="superscript"/>
        </w:rPr>
        <w:t>2</w:t>
      </w:r>
      <w:r w:rsidRPr="0049262A">
        <w:rPr>
          <w:rFonts w:asciiTheme="minorHAnsi" w:hAnsiTheme="minorHAnsi" w:cs="Calibri"/>
          <w:sz w:val="18"/>
          <w:szCs w:val="18"/>
        </w:rPr>
        <w:t xml:space="preserve"> Налоговыми резидентами США признаются следующие физические лица:</w:t>
      </w:r>
    </w:p>
    <w:p w:rsidR="00434549" w:rsidRPr="0049262A" w:rsidRDefault="00434549" w:rsidP="00E7343E">
      <w:pPr>
        <w:pStyle w:val="a8"/>
        <w:widowControl w:val="0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Theme="minorHAnsi" w:hAnsiTheme="minorHAnsi" w:cs="Calibri"/>
          <w:sz w:val="18"/>
          <w:szCs w:val="18"/>
        </w:rPr>
      </w:pPr>
      <w:r w:rsidRPr="0049262A">
        <w:rPr>
          <w:rFonts w:asciiTheme="minorHAnsi" w:hAnsiTheme="minorHAnsi" w:cs="Calibri"/>
          <w:sz w:val="18"/>
          <w:szCs w:val="18"/>
        </w:rPr>
        <w:t xml:space="preserve"> Физические лица - граждане США;</w:t>
      </w:r>
    </w:p>
    <w:p w:rsidR="00434549" w:rsidRPr="0049262A" w:rsidRDefault="0049262A" w:rsidP="00E7343E">
      <w:pPr>
        <w:pStyle w:val="a8"/>
        <w:widowControl w:val="0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 w:cs="Calibri"/>
          <w:sz w:val="18"/>
          <w:szCs w:val="18"/>
        </w:rPr>
        <w:t>Физические лица, имеющие разрешение на постоянное пребывание в США (форма I-551 (Green Card));</w:t>
      </w:r>
    </w:p>
    <w:p w:rsidR="00434549" w:rsidRPr="0049262A" w:rsidRDefault="00434549" w:rsidP="00E7343E">
      <w:pPr>
        <w:pStyle w:val="a8"/>
        <w:widowControl w:val="0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Theme="minorHAnsi" w:hAnsiTheme="minorHAnsi" w:cs="Calibri"/>
          <w:sz w:val="18"/>
          <w:szCs w:val="18"/>
        </w:rPr>
      </w:pPr>
      <w:r w:rsidRPr="0049262A">
        <w:rPr>
          <w:rFonts w:asciiTheme="minorHAnsi" w:hAnsiTheme="minorHAnsi" w:cs="Calibri"/>
          <w:sz w:val="18"/>
          <w:szCs w:val="18"/>
        </w:rPr>
        <w:t xml:space="preserve"> Физические лица, родившиеся на территории США и не отказавшиеся официально от гражданства США;</w:t>
      </w:r>
    </w:p>
    <w:p w:rsidR="00434549" w:rsidRPr="0049262A" w:rsidRDefault="00434549" w:rsidP="00E7343E">
      <w:pPr>
        <w:pStyle w:val="a8"/>
        <w:widowControl w:val="0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Theme="minorHAnsi" w:hAnsiTheme="minorHAnsi" w:cs="Calibri"/>
          <w:sz w:val="18"/>
          <w:szCs w:val="18"/>
        </w:rPr>
      </w:pPr>
      <w:r w:rsidRPr="0049262A">
        <w:rPr>
          <w:rFonts w:asciiTheme="minorHAnsi" w:hAnsiTheme="minorHAnsi" w:cs="Calibri"/>
          <w:sz w:val="18"/>
          <w:szCs w:val="18"/>
        </w:rPr>
        <w:t xml:space="preserve"> Физические лица, находившиеся на территории США не менее 31 дня в течение текущего календарного года и не менее 183 дней в течение 3 лет, включая текущий год и два предшествующих года.</w:t>
      </w:r>
    </w:p>
    <w:p w:rsidR="00434549" w:rsidRPr="0049262A" w:rsidRDefault="00434549" w:rsidP="00E7343E">
      <w:pPr>
        <w:widowControl w:val="0"/>
        <w:jc w:val="both"/>
        <w:rPr>
          <w:rFonts w:asciiTheme="minorHAnsi" w:hAnsiTheme="minorHAnsi" w:cs="Calibri"/>
          <w:sz w:val="18"/>
          <w:szCs w:val="18"/>
        </w:rPr>
      </w:pPr>
      <w:r w:rsidRPr="0049262A">
        <w:rPr>
          <w:rFonts w:asciiTheme="minorHAnsi" w:hAnsiTheme="minorHAnsi" w:cs="Calibri"/>
          <w:sz w:val="18"/>
          <w:szCs w:val="18"/>
        </w:rPr>
        <w:t xml:space="preserve">При этом сумма дней, в течение которых ФЛ присутствовал на территории США в текущем году, а также двух предшествующих годах, умножается на установленный коэффициент: </w:t>
      </w:r>
    </w:p>
    <w:p w:rsidR="00434549" w:rsidRPr="0049262A" w:rsidRDefault="00434549" w:rsidP="00E7343E">
      <w:pPr>
        <w:pStyle w:val="a8"/>
        <w:widowControl w:val="0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Theme="minorHAnsi" w:hAnsiTheme="minorHAnsi" w:cs="Calibri"/>
          <w:sz w:val="18"/>
          <w:szCs w:val="18"/>
        </w:rPr>
      </w:pPr>
      <w:r w:rsidRPr="0049262A">
        <w:rPr>
          <w:rFonts w:asciiTheme="minorHAnsi" w:hAnsiTheme="minorHAnsi" w:cs="Calibri"/>
          <w:sz w:val="18"/>
          <w:szCs w:val="18"/>
        </w:rPr>
        <w:t>коэффициент для текущего года равен 1 (т.е. учитываются все дни, проведенные в США в текущем году);</w:t>
      </w:r>
    </w:p>
    <w:p w:rsidR="00434549" w:rsidRPr="0049262A" w:rsidRDefault="00434549" w:rsidP="00E7343E">
      <w:pPr>
        <w:pStyle w:val="a8"/>
        <w:widowControl w:val="0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Theme="minorHAnsi" w:hAnsiTheme="minorHAnsi" w:cs="Calibri"/>
          <w:sz w:val="18"/>
          <w:szCs w:val="18"/>
        </w:rPr>
      </w:pPr>
      <w:r w:rsidRPr="0049262A">
        <w:rPr>
          <w:rFonts w:asciiTheme="minorHAnsi" w:hAnsiTheme="minorHAnsi" w:cs="Calibri"/>
          <w:sz w:val="18"/>
          <w:szCs w:val="18"/>
        </w:rPr>
        <w:t>коэффициент предшествующего года равен – 1/3 и</w:t>
      </w:r>
    </w:p>
    <w:p w:rsidR="00434549" w:rsidRPr="0049262A" w:rsidRDefault="00434549" w:rsidP="00E7343E">
      <w:pPr>
        <w:pStyle w:val="a8"/>
        <w:widowControl w:val="0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Theme="minorHAnsi" w:hAnsiTheme="minorHAnsi" w:cs="Calibri"/>
          <w:sz w:val="18"/>
          <w:szCs w:val="18"/>
        </w:rPr>
      </w:pPr>
      <w:r w:rsidRPr="0049262A">
        <w:rPr>
          <w:rFonts w:asciiTheme="minorHAnsi" w:hAnsiTheme="minorHAnsi" w:cs="Calibri"/>
          <w:sz w:val="18"/>
          <w:szCs w:val="18"/>
        </w:rPr>
        <w:t>коэффициент позапрошлого года – 1/6.</w:t>
      </w:r>
    </w:p>
    <w:p w:rsidR="00434549" w:rsidRPr="0049262A" w:rsidRDefault="00434549" w:rsidP="00E7343E">
      <w:pPr>
        <w:widowControl w:val="0"/>
        <w:jc w:val="both"/>
        <w:rPr>
          <w:rFonts w:asciiTheme="minorHAnsi" w:hAnsiTheme="minorHAnsi" w:cs="Calibri"/>
          <w:sz w:val="18"/>
          <w:szCs w:val="18"/>
        </w:rPr>
      </w:pPr>
      <w:r w:rsidRPr="0049262A">
        <w:rPr>
          <w:rFonts w:asciiTheme="minorHAnsi" w:hAnsiTheme="minorHAnsi" w:cs="Calibri"/>
          <w:sz w:val="18"/>
          <w:szCs w:val="18"/>
        </w:rPr>
        <w:t xml:space="preserve">Пример: физическое лицо провело на территории США в 2014 г. 130 дней, в 2013 г. – 120 дней, в 2012 г. – 120 дней. Таким образом, подсчет будет произведен следующим образом: (130 + 120*1/3 +120*1/6)=190. Поскольку общее количество дней превышает в сумме 183, и в текущем году ФЛ провел более в США 31 дня, то в 2014 г. физическое лицо будет признано резидентом США. </w:t>
      </w:r>
    </w:p>
    <w:p w:rsidR="00434549" w:rsidRPr="0049262A" w:rsidRDefault="00434549" w:rsidP="00E7343E">
      <w:pPr>
        <w:widowControl w:val="0"/>
        <w:jc w:val="both"/>
        <w:rPr>
          <w:rFonts w:asciiTheme="minorHAnsi" w:hAnsiTheme="minorHAnsi" w:cs="Calibri"/>
          <w:sz w:val="18"/>
          <w:szCs w:val="18"/>
        </w:rPr>
      </w:pPr>
      <w:r w:rsidRPr="0049262A">
        <w:rPr>
          <w:rFonts w:asciiTheme="minorHAnsi" w:hAnsiTheme="minorHAnsi" w:cs="Calibri"/>
          <w:sz w:val="18"/>
          <w:szCs w:val="18"/>
        </w:rPr>
        <w:t>Резидентами США не признаются учителя, студенты, стажеры, временно присутствовавшие на территории США на основании виз F, J, M или Q (если не выполняется условие постоянного места пребывания).</w:t>
      </w:r>
    </w:p>
    <w:p w:rsidR="00434549" w:rsidRPr="0049262A" w:rsidRDefault="00434549" w:rsidP="00E7343E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="Calibri"/>
          <w:iCs/>
          <w:sz w:val="18"/>
          <w:szCs w:val="18"/>
        </w:rPr>
      </w:pPr>
    </w:p>
    <w:p w:rsidR="00434549" w:rsidRPr="0049262A" w:rsidRDefault="00434549" w:rsidP="00E7343E">
      <w:pPr>
        <w:pStyle w:val="ListParagraph1"/>
        <w:spacing w:after="0" w:line="240" w:lineRule="auto"/>
        <w:ind w:left="0" w:right="34"/>
        <w:jc w:val="both"/>
        <w:rPr>
          <w:rFonts w:asciiTheme="minorHAnsi" w:hAnsiTheme="minorHAnsi"/>
          <w:iCs/>
          <w:sz w:val="18"/>
          <w:szCs w:val="18"/>
        </w:rPr>
      </w:pPr>
      <w:r w:rsidRPr="0049262A">
        <w:rPr>
          <w:rFonts w:asciiTheme="minorHAnsi" w:hAnsiTheme="minorHAnsi"/>
          <w:sz w:val="18"/>
          <w:szCs w:val="18"/>
          <w:vertAlign w:val="superscript"/>
        </w:rPr>
        <w:t>3</w:t>
      </w:r>
      <w:r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9262A" w:rsidRPr="0049262A">
        <w:rPr>
          <w:rFonts w:asciiTheme="minorHAnsi" w:hAnsiTheme="minorHAnsi" w:cs="Calibri"/>
          <w:sz w:val="18"/>
          <w:szCs w:val="18"/>
        </w:rPr>
        <w:t>И</w:t>
      </w:r>
      <w:r w:rsidRPr="0049262A">
        <w:rPr>
          <w:rFonts w:asciiTheme="minorHAnsi" w:hAnsiTheme="minorHAnsi" w:cs="Calibri"/>
          <w:sz w:val="18"/>
          <w:szCs w:val="18"/>
        </w:rPr>
        <w:t>сключенные из состава специально указанных налоговых резидентов США</w:t>
      </w:r>
      <w:r w:rsidRPr="0049262A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49262A">
        <w:rPr>
          <w:rFonts w:asciiTheme="minorHAnsi" w:hAnsiTheme="minorHAnsi"/>
          <w:iCs/>
          <w:sz w:val="18"/>
          <w:szCs w:val="18"/>
        </w:rPr>
        <w:t xml:space="preserve"> юридические лица</w:t>
      </w:r>
      <w:r w:rsidR="0049262A" w:rsidRPr="0049262A">
        <w:rPr>
          <w:rFonts w:asciiTheme="minorHAnsi" w:hAnsiTheme="minorHAnsi"/>
          <w:iCs/>
          <w:sz w:val="18"/>
          <w:szCs w:val="18"/>
        </w:rPr>
        <w:t>:</w:t>
      </w:r>
    </w:p>
    <w:p w:rsidR="00434549" w:rsidRPr="0049262A" w:rsidRDefault="00FB2281" w:rsidP="00E7343E">
      <w:pPr>
        <w:pStyle w:val="ListParagraph1"/>
        <w:spacing w:after="0"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9262A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Американская корпорация, акции, которой регулярно котируются на одной или более организованной бирже ценных бумаг;</w:t>
      </w:r>
    </w:p>
    <w:p w:rsidR="00434549" w:rsidRPr="0049262A" w:rsidRDefault="00FB2281" w:rsidP="00E7343E">
      <w:pPr>
        <w:pStyle w:val="ListParagraph1"/>
        <w:spacing w:after="0"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Американская компания или корпорация, которая входит в расширенную аффилированную группу компании и/или корпорации, указанной в предыдущем пункте;</w:t>
      </w:r>
    </w:p>
    <w:p w:rsidR="00434549" w:rsidRPr="0049262A" w:rsidRDefault="00FB2281" w:rsidP="00E7343E">
      <w:pPr>
        <w:pStyle w:val="ListParagraph1"/>
        <w:spacing w:after="0"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Американская организация, освобожденная от налогообложения согласно секции 501 (а), а также пенсионные фонды, определение которых установлено секцией 7701(а)(37) НК США;</w:t>
      </w:r>
    </w:p>
    <w:p w:rsidR="00434549" w:rsidRPr="0049262A" w:rsidRDefault="00FB2281" w:rsidP="00E7343E">
      <w:pPr>
        <w:pStyle w:val="ListParagraph1"/>
        <w:spacing w:after="0"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/>
          <w:iCs/>
          <w:sz w:val="18"/>
          <w:szCs w:val="18"/>
        </w:rPr>
        <w:t>Государственное учреждение или агентство США и его дочерние организации;</w:t>
      </w:r>
    </w:p>
    <w:p w:rsidR="00434549" w:rsidRPr="0049262A" w:rsidRDefault="00FB2281" w:rsidP="00E7343E">
      <w:pPr>
        <w:pStyle w:val="ListParagraph1"/>
        <w:spacing w:after="0"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Любой штат США, Округ Колумбия, подконтрольные США территории (Американское Самоа, Территория Гуам, Северные Марианские о-ва, Пуэрто-Рико, Американские Виргинские о-ва), их отделение, агентство или другая организация, которая ими создана или полностью им принадлежит;</w:t>
      </w:r>
    </w:p>
    <w:p w:rsidR="00434549" w:rsidRPr="0049262A" w:rsidRDefault="00FB2281" w:rsidP="00E7343E">
      <w:pPr>
        <w:pStyle w:val="ListParagraph1"/>
        <w:spacing w:after="0"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Американский банк в соответствии с определением секции 581 Налогового Кодекса США (банковские и трастовые организации, существенную часть бизнеса которых составляет прием депозитов, выдача кредитов или предоставление фидуциарных услуг и которые имеют соответствующую лицензию);</w:t>
      </w:r>
    </w:p>
    <w:p w:rsidR="00434549" w:rsidRPr="0049262A" w:rsidRDefault="00FB2281" w:rsidP="00E7343E">
      <w:pPr>
        <w:pStyle w:val="ListParagraph1"/>
        <w:spacing w:after="0"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Американский инвестиционный фонд недвижимости, определенный в соответствии с секцией 856 Налогового Кодекса США;</w:t>
      </w:r>
    </w:p>
    <w:p w:rsidR="00434549" w:rsidRPr="0049262A" w:rsidRDefault="00FB2281" w:rsidP="00E7343E">
      <w:pPr>
        <w:pStyle w:val="ListParagraph1"/>
        <w:spacing w:after="0"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Американская регулируемая инвестиционная компания, соответствующая определению секции 851 Налогового Кодекса США, или любая компания, зарегистрированная в Комиссии по ценным бумагам и биржам США;</w:t>
      </w:r>
    </w:p>
    <w:p w:rsidR="00434549" w:rsidRPr="0049262A" w:rsidRDefault="00FB2281" w:rsidP="00E7343E">
      <w:pPr>
        <w:pStyle w:val="ListParagraph1"/>
        <w:spacing w:after="0"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Американский инвестиционный фонд (common trust fund) в соответствии с определением, содержащимся в секции 584 Налогового Кодекса США;</w:t>
      </w:r>
    </w:p>
    <w:p w:rsidR="00434549" w:rsidRPr="0049262A" w:rsidRDefault="00FB2281" w:rsidP="00E7343E">
      <w:pPr>
        <w:pStyle w:val="ListParagraph1"/>
        <w:spacing w:after="0"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Американский траст, освобожденный от налогообложения согласно секции 664 (с) (положение данной секции касаются трастов, созданных для благотворительных целей);</w:t>
      </w:r>
    </w:p>
    <w:p w:rsidR="00434549" w:rsidRPr="0049262A" w:rsidRDefault="00FB2281" w:rsidP="00E7343E">
      <w:pPr>
        <w:pStyle w:val="ListParagraph1"/>
        <w:spacing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Американский дилер ценными бумагами, товарами биржевой торговли или производными финансовыми инструментами (включая такие инструменты как фьючерсы, форварды и опционы), который зарегистрирован в качестве дилера в соответствии с требованиями законодательства США;</w:t>
      </w:r>
    </w:p>
    <w:p w:rsidR="00434549" w:rsidRPr="0049262A" w:rsidRDefault="00FB2281" w:rsidP="00E7343E">
      <w:pPr>
        <w:pStyle w:val="ListParagraph1"/>
        <w:spacing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Американские брокеры (которые имеют соответствующую лицензию);</w:t>
      </w:r>
    </w:p>
    <w:p w:rsidR="00434549" w:rsidRPr="0049262A" w:rsidRDefault="00FB2281" w:rsidP="00E7343E">
      <w:pPr>
        <w:pStyle w:val="ListParagraph1"/>
        <w:spacing w:after="0" w:line="240" w:lineRule="auto"/>
        <w:ind w:left="318" w:right="34"/>
        <w:jc w:val="both"/>
        <w:rPr>
          <w:rFonts w:asciiTheme="minorHAnsi" w:hAnsiTheme="minorHAnsi"/>
          <w:iCs/>
          <w:sz w:val="18"/>
          <w:szCs w:val="18"/>
        </w:rPr>
      </w:pPr>
      <w:r w:rsidRPr="009D5D84">
        <w:rPr>
          <w:rFonts w:cs="Arial"/>
          <w:sz w:val="18"/>
          <w:szCs w:val="18"/>
        </w:rPr>
        <w:t>□</w:t>
      </w:r>
      <w:r w:rsidR="00434549" w:rsidRPr="0049262A">
        <w:rPr>
          <w:rFonts w:asciiTheme="minorHAnsi" w:hAnsiTheme="minorHAnsi" w:cs="Calibri"/>
          <w:sz w:val="18"/>
          <w:szCs w:val="18"/>
        </w:rPr>
        <w:t xml:space="preserve"> </w:t>
      </w:r>
      <w:r w:rsidR="00434549" w:rsidRPr="0049262A">
        <w:rPr>
          <w:rFonts w:asciiTheme="minorHAnsi" w:hAnsiTheme="minorHAnsi"/>
          <w:iCs/>
          <w:sz w:val="18"/>
          <w:szCs w:val="18"/>
        </w:rPr>
        <w:t>Американский траст, освобожденный от налогообложения согласно секции 403(b) Налогового Кодекса США (трасты, созданные для сотрудников организации, удовлетворяющие определенным критериям) и секции 457 (g) (трасты, созданные для выплаты компенсаций сотрудникам государственных организаций США.</w:t>
      </w:r>
    </w:p>
    <w:p w:rsidR="00097F34" w:rsidRDefault="00097F34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p w:rsidR="00097F34" w:rsidRDefault="00097F34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p w:rsidR="00097F34" w:rsidRDefault="00097F34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p w:rsidR="000E5079" w:rsidRDefault="000E5079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p w:rsidR="00097F34" w:rsidRDefault="00097F34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p w:rsidR="00097F34" w:rsidRDefault="00097F34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p w:rsidR="00097F34" w:rsidRPr="006A73D1" w:rsidRDefault="00097F34" w:rsidP="00E7343E">
      <w:pPr>
        <w:pStyle w:val="3"/>
        <w:widowControl w:val="0"/>
        <w:tabs>
          <w:tab w:val="left" w:pos="8931"/>
        </w:tabs>
        <w:ind w:right="282"/>
        <w:jc w:val="both"/>
        <w:rPr>
          <w:rFonts w:ascii="Calibri" w:hAnsi="Calibri"/>
          <w:b/>
          <w:bCs/>
          <w:sz w:val="24"/>
          <w:szCs w:val="24"/>
        </w:rPr>
      </w:pPr>
    </w:p>
    <w:sectPr w:rsidR="00097F34" w:rsidRPr="006A73D1" w:rsidSect="00343C82">
      <w:footerReference w:type="default" r:id="rId8"/>
      <w:pgSz w:w="11906" w:h="16838"/>
      <w:pgMar w:top="360" w:right="56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2C" w:rsidRDefault="006C742C">
      <w:r>
        <w:separator/>
      </w:r>
    </w:p>
  </w:endnote>
  <w:endnote w:type="continuationSeparator" w:id="1">
    <w:p w:rsidR="006C742C" w:rsidRDefault="006C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7876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2"/>
        <w:szCs w:val="12"/>
      </w:rPr>
    </w:sdtEndPr>
    <w:sdtContent>
      <w:p w:rsidR="00082C95" w:rsidRPr="00343C82" w:rsidRDefault="00724CAD" w:rsidP="00343C82">
        <w:pPr>
          <w:pStyle w:val="aa"/>
          <w:jc w:val="right"/>
          <w:rPr>
            <w:rFonts w:asciiTheme="minorHAnsi" w:hAnsiTheme="minorHAnsi"/>
            <w:sz w:val="12"/>
            <w:szCs w:val="12"/>
          </w:rPr>
        </w:pPr>
        <w:r w:rsidRPr="00343C82">
          <w:rPr>
            <w:rFonts w:asciiTheme="minorHAnsi" w:hAnsiTheme="minorHAnsi"/>
            <w:sz w:val="12"/>
            <w:szCs w:val="12"/>
          </w:rPr>
          <w:fldChar w:fldCharType="begin"/>
        </w:r>
        <w:r w:rsidR="00082C95" w:rsidRPr="00343C82">
          <w:rPr>
            <w:rFonts w:asciiTheme="minorHAnsi" w:hAnsiTheme="minorHAnsi"/>
            <w:sz w:val="12"/>
            <w:szCs w:val="12"/>
          </w:rPr>
          <w:instrText xml:space="preserve"> PAGE   \* MERGEFORMAT </w:instrText>
        </w:r>
        <w:r w:rsidRPr="00343C82">
          <w:rPr>
            <w:rFonts w:asciiTheme="minorHAnsi" w:hAnsiTheme="minorHAnsi"/>
            <w:sz w:val="12"/>
            <w:szCs w:val="12"/>
          </w:rPr>
          <w:fldChar w:fldCharType="separate"/>
        </w:r>
        <w:r w:rsidR="00930028">
          <w:rPr>
            <w:rFonts w:asciiTheme="minorHAnsi" w:hAnsiTheme="minorHAnsi"/>
            <w:noProof/>
            <w:sz w:val="12"/>
            <w:szCs w:val="12"/>
          </w:rPr>
          <w:t>1</w:t>
        </w:r>
        <w:r w:rsidRPr="00343C82">
          <w:rPr>
            <w:rFonts w:asciiTheme="minorHAnsi" w:hAnsiTheme="minorHAnsi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2C" w:rsidRDefault="006C742C">
      <w:r>
        <w:separator/>
      </w:r>
    </w:p>
  </w:footnote>
  <w:footnote w:type="continuationSeparator" w:id="1">
    <w:p w:rsidR="006C742C" w:rsidRDefault="006C7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E0F"/>
    <w:multiLevelType w:val="hybridMultilevel"/>
    <w:tmpl w:val="1276A8F2"/>
    <w:lvl w:ilvl="0" w:tplc="40A0956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742C1"/>
    <w:multiLevelType w:val="hybridMultilevel"/>
    <w:tmpl w:val="5F048DF2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C2832"/>
    <w:multiLevelType w:val="hybridMultilevel"/>
    <w:tmpl w:val="77489D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023BDF"/>
    <w:multiLevelType w:val="hybridMultilevel"/>
    <w:tmpl w:val="46242D9E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02125"/>
    <w:multiLevelType w:val="hybridMultilevel"/>
    <w:tmpl w:val="79D0BEC8"/>
    <w:lvl w:ilvl="0" w:tplc="3092DD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FA7E79"/>
    <w:multiLevelType w:val="hybridMultilevel"/>
    <w:tmpl w:val="87204136"/>
    <w:lvl w:ilvl="0" w:tplc="04190003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029D9"/>
    <w:multiLevelType w:val="hybridMultilevel"/>
    <w:tmpl w:val="668C8E40"/>
    <w:lvl w:ilvl="0" w:tplc="09A41948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51715D"/>
    <w:multiLevelType w:val="hybridMultilevel"/>
    <w:tmpl w:val="45125860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65DD5"/>
    <w:multiLevelType w:val="hybridMultilevel"/>
    <w:tmpl w:val="0DE8E930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F5120"/>
    <w:multiLevelType w:val="hybridMultilevel"/>
    <w:tmpl w:val="1E8418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43078"/>
    <w:multiLevelType w:val="multilevel"/>
    <w:tmpl w:val="7DBCFF6C"/>
    <w:lvl w:ilvl="0">
      <w:start w:val="1"/>
      <w:numFmt w:val="russianLow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0000"/>
        <w:ker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1">
    <w:nsid w:val="52A3713D"/>
    <w:multiLevelType w:val="hybridMultilevel"/>
    <w:tmpl w:val="DF2AD918"/>
    <w:lvl w:ilvl="0" w:tplc="09A419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80B62"/>
    <w:multiLevelType w:val="hybridMultilevel"/>
    <w:tmpl w:val="B67AE06A"/>
    <w:lvl w:ilvl="0" w:tplc="9EF6BE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562E5E76"/>
    <w:multiLevelType w:val="hybridMultilevel"/>
    <w:tmpl w:val="09767932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751C6"/>
    <w:multiLevelType w:val="hybridMultilevel"/>
    <w:tmpl w:val="B9E40CC6"/>
    <w:lvl w:ilvl="0" w:tplc="B844B72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6654"/>
    <w:multiLevelType w:val="hybridMultilevel"/>
    <w:tmpl w:val="C09C91A0"/>
    <w:lvl w:ilvl="0" w:tplc="3092D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5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E9A"/>
    <w:rsid w:val="00004DAB"/>
    <w:rsid w:val="00015FC5"/>
    <w:rsid w:val="00024560"/>
    <w:rsid w:val="00030675"/>
    <w:rsid w:val="00042051"/>
    <w:rsid w:val="00043243"/>
    <w:rsid w:val="0005651D"/>
    <w:rsid w:val="00063139"/>
    <w:rsid w:val="00063342"/>
    <w:rsid w:val="00075C57"/>
    <w:rsid w:val="00076AF8"/>
    <w:rsid w:val="00081F37"/>
    <w:rsid w:val="00082C95"/>
    <w:rsid w:val="000900AE"/>
    <w:rsid w:val="00097F34"/>
    <w:rsid w:val="000B14A5"/>
    <w:rsid w:val="000C44AA"/>
    <w:rsid w:val="000D0965"/>
    <w:rsid w:val="000D1C50"/>
    <w:rsid w:val="000E5079"/>
    <w:rsid w:val="000E6E9A"/>
    <w:rsid w:val="000E7763"/>
    <w:rsid w:val="000E77D7"/>
    <w:rsid w:val="001067C4"/>
    <w:rsid w:val="00110B35"/>
    <w:rsid w:val="001139A7"/>
    <w:rsid w:val="00122BA5"/>
    <w:rsid w:val="00127423"/>
    <w:rsid w:val="00130872"/>
    <w:rsid w:val="00133885"/>
    <w:rsid w:val="0013540B"/>
    <w:rsid w:val="00141321"/>
    <w:rsid w:val="00147750"/>
    <w:rsid w:val="00150477"/>
    <w:rsid w:val="00151E73"/>
    <w:rsid w:val="00163E16"/>
    <w:rsid w:val="0016630A"/>
    <w:rsid w:val="00174D16"/>
    <w:rsid w:val="00184559"/>
    <w:rsid w:val="00193CC7"/>
    <w:rsid w:val="00195916"/>
    <w:rsid w:val="001968AA"/>
    <w:rsid w:val="001979B4"/>
    <w:rsid w:val="001A3D28"/>
    <w:rsid w:val="001B43C8"/>
    <w:rsid w:val="001D72AD"/>
    <w:rsid w:val="001E1464"/>
    <w:rsid w:val="001F3503"/>
    <w:rsid w:val="001F4C3A"/>
    <w:rsid w:val="00202319"/>
    <w:rsid w:val="002073DA"/>
    <w:rsid w:val="0021263A"/>
    <w:rsid w:val="00227CBF"/>
    <w:rsid w:val="00233709"/>
    <w:rsid w:val="0023429B"/>
    <w:rsid w:val="00242835"/>
    <w:rsid w:val="00247ED7"/>
    <w:rsid w:val="00255792"/>
    <w:rsid w:val="00261A5C"/>
    <w:rsid w:val="002630D6"/>
    <w:rsid w:val="00275175"/>
    <w:rsid w:val="00286CFA"/>
    <w:rsid w:val="00287345"/>
    <w:rsid w:val="002B0C95"/>
    <w:rsid w:val="002B307D"/>
    <w:rsid w:val="002B3D47"/>
    <w:rsid w:val="002D3110"/>
    <w:rsid w:val="002E36CB"/>
    <w:rsid w:val="002F463B"/>
    <w:rsid w:val="002F6A39"/>
    <w:rsid w:val="002F7992"/>
    <w:rsid w:val="003152E8"/>
    <w:rsid w:val="0032775B"/>
    <w:rsid w:val="00334B02"/>
    <w:rsid w:val="00343C82"/>
    <w:rsid w:val="00343CAF"/>
    <w:rsid w:val="0034437B"/>
    <w:rsid w:val="00354D22"/>
    <w:rsid w:val="00363216"/>
    <w:rsid w:val="00374BF2"/>
    <w:rsid w:val="0037646F"/>
    <w:rsid w:val="003767C4"/>
    <w:rsid w:val="00376C91"/>
    <w:rsid w:val="00386810"/>
    <w:rsid w:val="00387EC7"/>
    <w:rsid w:val="00387EE1"/>
    <w:rsid w:val="003938AF"/>
    <w:rsid w:val="003A01D2"/>
    <w:rsid w:val="003A4865"/>
    <w:rsid w:val="003A7201"/>
    <w:rsid w:val="003D2ACF"/>
    <w:rsid w:val="003D4526"/>
    <w:rsid w:val="003E0970"/>
    <w:rsid w:val="003E1BB2"/>
    <w:rsid w:val="003E3CD7"/>
    <w:rsid w:val="003E459D"/>
    <w:rsid w:val="003E5FD9"/>
    <w:rsid w:val="003F374C"/>
    <w:rsid w:val="003F4303"/>
    <w:rsid w:val="003F47C9"/>
    <w:rsid w:val="00422FD6"/>
    <w:rsid w:val="00423E19"/>
    <w:rsid w:val="00434549"/>
    <w:rsid w:val="00472209"/>
    <w:rsid w:val="00485CAC"/>
    <w:rsid w:val="00486627"/>
    <w:rsid w:val="00487218"/>
    <w:rsid w:val="00487343"/>
    <w:rsid w:val="00487C0B"/>
    <w:rsid w:val="00490D15"/>
    <w:rsid w:val="0049262A"/>
    <w:rsid w:val="004932E1"/>
    <w:rsid w:val="00493F61"/>
    <w:rsid w:val="004A0EE2"/>
    <w:rsid w:val="004A3D46"/>
    <w:rsid w:val="004B0853"/>
    <w:rsid w:val="004B42A2"/>
    <w:rsid w:val="004B6105"/>
    <w:rsid w:val="004C315B"/>
    <w:rsid w:val="004C36F4"/>
    <w:rsid w:val="004C5254"/>
    <w:rsid w:val="004D301A"/>
    <w:rsid w:val="004D588B"/>
    <w:rsid w:val="004D6E40"/>
    <w:rsid w:val="004E2B9D"/>
    <w:rsid w:val="004F1152"/>
    <w:rsid w:val="004F5795"/>
    <w:rsid w:val="005159E0"/>
    <w:rsid w:val="005200CD"/>
    <w:rsid w:val="00521EDA"/>
    <w:rsid w:val="005250DF"/>
    <w:rsid w:val="005412F6"/>
    <w:rsid w:val="00546ABB"/>
    <w:rsid w:val="005517D0"/>
    <w:rsid w:val="00571B8A"/>
    <w:rsid w:val="00595CC6"/>
    <w:rsid w:val="005A20EC"/>
    <w:rsid w:val="005A5DCF"/>
    <w:rsid w:val="005D2768"/>
    <w:rsid w:val="005D59C3"/>
    <w:rsid w:val="005D65A1"/>
    <w:rsid w:val="005E009E"/>
    <w:rsid w:val="005E544B"/>
    <w:rsid w:val="005E7328"/>
    <w:rsid w:val="005F691B"/>
    <w:rsid w:val="005F6B19"/>
    <w:rsid w:val="0060631A"/>
    <w:rsid w:val="006115C2"/>
    <w:rsid w:val="0062426B"/>
    <w:rsid w:val="00625986"/>
    <w:rsid w:val="00630AB4"/>
    <w:rsid w:val="00636423"/>
    <w:rsid w:val="006566B3"/>
    <w:rsid w:val="00667C1D"/>
    <w:rsid w:val="006734D5"/>
    <w:rsid w:val="006741B4"/>
    <w:rsid w:val="006766D3"/>
    <w:rsid w:val="00677854"/>
    <w:rsid w:val="006815F6"/>
    <w:rsid w:val="006A36C4"/>
    <w:rsid w:val="006A3F2F"/>
    <w:rsid w:val="006A73D1"/>
    <w:rsid w:val="006C742C"/>
    <w:rsid w:val="006C7C26"/>
    <w:rsid w:val="006D0BB3"/>
    <w:rsid w:val="006D6872"/>
    <w:rsid w:val="006E7750"/>
    <w:rsid w:val="006E7F62"/>
    <w:rsid w:val="007017E3"/>
    <w:rsid w:val="00701D32"/>
    <w:rsid w:val="00701D8E"/>
    <w:rsid w:val="00721E37"/>
    <w:rsid w:val="007247FB"/>
    <w:rsid w:val="00724CAD"/>
    <w:rsid w:val="007257E0"/>
    <w:rsid w:val="007360AF"/>
    <w:rsid w:val="007430FF"/>
    <w:rsid w:val="00743D6E"/>
    <w:rsid w:val="00757A76"/>
    <w:rsid w:val="007672BC"/>
    <w:rsid w:val="00775391"/>
    <w:rsid w:val="00782C10"/>
    <w:rsid w:val="00785667"/>
    <w:rsid w:val="007C4273"/>
    <w:rsid w:val="007C4E9F"/>
    <w:rsid w:val="007E3EE8"/>
    <w:rsid w:val="007E484E"/>
    <w:rsid w:val="007F4336"/>
    <w:rsid w:val="00804AEC"/>
    <w:rsid w:val="00804B33"/>
    <w:rsid w:val="008053DD"/>
    <w:rsid w:val="00816501"/>
    <w:rsid w:val="008211CD"/>
    <w:rsid w:val="0082325F"/>
    <w:rsid w:val="0082332F"/>
    <w:rsid w:val="00827A69"/>
    <w:rsid w:val="008434E3"/>
    <w:rsid w:val="0084449C"/>
    <w:rsid w:val="008608D1"/>
    <w:rsid w:val="00861844"/>
    <w:rsid w:val="00862D24"/>
    <w:rsid w:val="00873B16"/>
    <w:rsid w:val="008757FA"/>
    <w:rsid w:val="00887D08"/>
    <w:rsid w:val="00891BA8"/>
    <w:rsid w:val="008A01F2"/>
    <w:rsid w:val="008A137A"/>
    <w:rsid w:val="008C6E18"/>
    <w:rsid w:val="008C7B79"/>
    <w:rsid w:val="008D6094"/>
    <w:rsid w:val="008E389B"/>
    <w:rsid w:val="008F0A26"/>
    <w:rsid w:val="008F3866"/>
    <w:rsid w:val="009009A0"/>
    <w:rsid w:val="00904AFB"/>
    <w:rsid w:val="00913A9F"/>
    <w:rsid w:val="009207AA"/>
    <w:rsid w:val="00930028"/>
    <w:rsid w:val="0093051C"/>
    <w:rsid w:val="00946D05"/>
    <w:rsid w:val="0095418C"/>
    <w:rsid w:val="0096042E"/>
    <w:rsid w:val="00970A12"/>
    <w:rsid w:val="00971652"/>
    <w:rsid w:val="00986113"/>
    <w:rsid w:val="00996B32"/>
    <w:rsid w:val="009A0667"/>
    <w:rsid w:val="009C7E50"/>
    <w:rsid w:val="009D5D84"/>
    <w:rsid w:val="009E3940"/>
    <w:rsid w:val="009F1338"/>
    <w:rsid w:val="00A35BD2"/>
    <w:rsid w:val="00A46FD4"/>
    <w:rsid w:val="00A56732"/>
    <w:rsid w:val="00A567E4"/>
    <w:rsid w:val="00A62480"/>
    <w:rsid w:val="00A74DEB"/>
    <w:rsid w:val="00A77696"/>
    <w:rsid w:val="00A803ED"/>
    <w:rsid w:val="00A83472"/>
    <w:rsid w:val="00A9332D"/>
    <w:rsid w:val="00A960AF"/>
    <w:rsid w:val="00AA1999"/>
    <w:rsid w:val="00AB1797"/>
    <w:rsid w:val="00AB43FB"/>
    <w:rsid w:val="00AC14E8"/>
    <w:rsid w:val="00AC6239"/>
    <w:rsid w:val="00AF5FD5"/>
    <w:rsid w:val="00AF6029"/>
    <w:rsid w:val="00B0581D"/>
    <w:rsid w:val="00B079DC"/>
    <w:rsid w:val="00B15DFA"/>
    <w:rsid w:val="00B1785D"/>
    <w:rsid w:val="00B23B0E"/>
    <w:rsid w:val="00B35253"/>
    <w:rsid w:val="00B420A8"/>
    <w:rsid w:val="00B47718"/>
    <w:rsid w:val="00B74852"/>
    <w:rsid w:val="00B76954"/>
    <w:rsid w:val="00B81609"/>
    <w:rsid w:val="00B857B2"/>
    <w:rsid w:val="00B86DA1"/>
    <w:rsid w:val="00B974A9"/>
    <w:rsid w:val="00BA2680"/>
    <w:rsid w:val="00BA48B6"/>
    <w:rsid w:val="00BA5B0B"/>
    <w:rsid w:val="00BA6EA5"/>
    <w:rsid w:val="00BB0336"/>
    <w:rsid w:val="00BB353F"/>
    <w:rsid w:val="00BB565D"/>
    <w:rsid w:val="00BB599D"/>
    <w:rsid w:val="00BC3147"/>
    <w:rsid w:val="00BC72A9"/>
    <w:rsid w:val="00BD116A"/>
    <w:rsid w:val="00BD226D"/>
    <w:rsid w:val="00BD4D36"/>
    <w:rsid w:val="00BF3E8B"/>
    <w:rsid w:val="00C132BC"/>
    <w:rsid w:val="00C30953"/>
    <w:rsid w:val="00C361ED"/>
    <w:rsid w:val="00C3748F"/>
    <w:rsid w:val="00C37717"/>
    <w:rsid w:val="00C523EC"/>
    <w:rsid w:val="00C56C03"/>
    <w:rsid w:val="00C63A85"/>
    <w:rsid w:val="00C66B09"/>
    <w:rsid w:val="00C73575"/>
    <w:rsid w:val="00C90E58"/>
    <w:rsid w:val="00C929B4"/>
    <w:rsid w:val="00CA7EA3"/>
    <w:rsid w:val="00CB3317"/>
    <w:rsid w:val="00CB3D9B"/>
    <w:rsid w:val="00CD51E0"/>
    <w:rsid w:val="00CE5346"/>
    <w:rsid w:val="00CF01C9"/>
    <w:rsid w:val="00CF372E"/>
    <w:rsid w:val="00D040DF"/>
    <w:rsid w:val="00D072F9"/>
    <w:rsid w:val="00D111A0"/>
    <w:rsid w:val="00D12FDC"/>
    <w:rsid w:val="00D16142"/>
    <w:rsid w:val="00D24B60"/>
    <w:rsid w:val="00D32F7C"/>
    <w:rsid w:val="00D36103"/>
    <w:rsid w:val="00D37543"/>
    <w:rsid w:val="00D410FE"/>
    <w:rsid w:val="00D43A06"/>
    <w:rsid w:val="00D477B1"/>
    <w:rsid w:val="00D52DD2"/>
    <w:rsid w:val="00D53443"/>
    <w:rsid w:val="00D556BC"/>
    <w:rsid w:val="00D60A91"/>
    <w:rsid w:val="00D63E64"/>
    <w:rsid w:val="00D6426B"/>
    <w:rsid w:val="00D6460C"/>
    <w:rsid w:val="00D7188B"/>
    <w:rsid w:val="00D721D6"/>
    <w:rsid w:val="00D86ABD"/>
    <w:rsid w:val="00D97748"/>
    <w:rsid w:val="00DA222A"/>
    <w:rsid w:val="00DA37BB"/>
    <w:rsid w:val="00DA3E2C"/>
    <w:rsid w:val="00DB63BF"/>
    <w:rsid w:val="00DC1170"/>
    <w:rsid w:val="00DC2DA5"/>
    <w:rsid w:val="00DC57BB"/>
    <w:rsid w:val="00DD550C"/>
    <w:rsid w:val="00DE2994"/>
    <w:rsid w:val="00DF48E1"/>
    <w:rsid w:val="00DF517C"/>
    <w:rsid w:val="00E2188D"/>
    <w:rsid w:val="00E33007"/>
    <w:rsid w:val="00E369E4"/>
    <w:rsid w:val="00E42879"/>
    <w:rsid w:val="00E42EB0"/>
    <w:rsid w:val="00E476DF"/>
    <w:rsid w:val="00E56EC0"/>
    <w:rsid w:val="00E66599"/>
    <w:rsid w:val="00E70F8B"/>
    <w:rsid w:val="00E7343E"/>
    <w:rsid w:val="00E74B53"/>
    <w:rsid w:val="00E877A2"/>
    <w:rsid w:val="00E90DB5"/>
    <w:rsid w:val="00E95FA9"/>
    <w:rsid w:val="00E9680C"/>
    <w:rsid w:val="00EA0EED"/>
    <w:rsid w:val="00EA532C"/>
    <w:rsid w:val="00EA5EB2"/>
    <w:rsid w:val="00EA6775"/>
    <w:rsid w:val="00EB08EB"/>
    <w:rsid w:val="00EB1122"/>
    <w:rsid w:val="00EB2C50"/>
    <w:rsid w:val="00EC6CBA"/>
    <w:rsid w:val="00ED3148"/>
    <w:rsid w:val="00ED734A"/>
    <w:rsid w:val="00EE5546"/>
    <w:rsid w:val="00EE6334"/>
    <w:rsid w:val="00EF1EF2"/>
    <w:rsid w:val="00EF4333"/>
    <w:rsid w:val="00F023DD"/>
    <w:rsid w:val="00F05C23"/>
    <w:rsid w:val="00F22C80"/>
    <w:rsid w:val="00F260D2"/>
    <w:rsid w:val="00F329A6"/>
    <w:rsid w:val="00F4188A"/>
    <w:rsid w:val="00F42508"/>
    <w:rsid w:val="00F430C0"/>
    <w:rsid w:val="00F43632"/>
    <w:rsid w:val="00F72DE1"/>
    <w:rsid w:val="00F85EE5"/>
    <w:rsid w:val="00F94175"/>
    <w:rsid w:val="00F971A6"/>
    <w:rsid w:val="00FA1560"/>
    <w:rsid w:val="00FB2281"/>
    <w:rsid w:val="00FC6E74"/>
    <w:rsid w:val="00FC742D"/>
    <w:rsid w:val="00FE4274"/>
    <w:rsid w:val="00FE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F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05C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F05C23"/>
    <w:rPr>
      <w:rFonts w:cs="Times New Roman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EF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1EF2"/>
    <w:rPr>
      <w:rFonts w:cs="Times New Roman"/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EF1EF2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EF1EF2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F05C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99"/>
    <w:rsid w:val="00EB0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E6E9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8">
    <w:name w:val="List Paragraph"/>
    <w:basedOn w:val="a"/>
    <w:link w:val="a9"/>
    <w:uiPriority w:val="99"/>
    <w:qFormat/>
    <w:rsid w:val="007430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0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094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F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C74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76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basedOn w:val="a0"/>
    <w:rsid w:val="00076AF8"/>
    <w:rPr>
      <w:color w:val="0000FF"/>
      <w:u w:val="single"/>
    </w:rPr>
  </w:style>
  <w:style w:type="paragraph" w:styleId="af">
    <w:name w:val="Revision"/>
    <w:hidden/>
    <w:uiPriority w:val="99"/>
    <w:semiHidden/>
    <w:rsid w:val="00775391"/>
    <w:rPr>
      <w:sz w:val="24"/>
      <w:szCs w:val="24"/>
    </w:rPr>
  </w:style>
  <w:style w:type="paragraph" w:styleId="3">
    <w:name w:val="Body Text 3"/>
    <w:basedOn w:val="a"/>
    <w:link w:val="30"/>
    <w:rsid w:val="00775391"/>
    <w:rPr>
      <w:rFonts w:ascii="Arial" w:hAnsi="Arial"/>
      <w:iCs/>
      <w:sz w:val="19"/>
      <w:szCs w:val="20"/>
    </w:rPr>
  </w:style>
  <w:style w:type="character" w:customStyle="1" w:styleId="30">
    <w:name w:val="Основной текст 3 Знак"/>
    <w:basedOn w:val="a0"/>
    <w:link w:val="3"/>
    <w:rsid w:val="00775391"/>
    <w:rPr>
      <w:rFonts w:ascii="Arial" w:hAnsi="Arial"/>
      <w:iCs/>
      <w:sz w:val="19"/>
      <w:szCs w:val="20"/>
    </w:rPr>
  </w:style>
  <w:style w:type="character" w:styleId="af0">
    <w:name w:val="footnote reference"/>
    <w:rsid w:val="006D0BB3"/>
    <w:rPr>
      <w:vertAlign w:val="superscript"/>
    </w:rPr>
  </w:style>
  <w:style w:type="paragraph" w:styleId="af1">
    <w:name w:val="footnote text"/>
    <w:aliases w:val="Table_Footnote_last,Знак1 Знак,Текст сноски Знак1,Знак1 Знак Знак,Текст сноски Знак2,Знак1 Знак Знак Знак, Знак1 Знак, Знак1 Знак Знак, Знак1 Знак Знак Знак"/>
    <w:basedOn w:val="a"/>
    <w:link w:val="af2"/>
    <w:rsid w:val="008C6E18"/>
    <w:rPr>
      <w:sz w:val="20"/>
      <w:szCs w:val="20"/>
    </w:rPr>
  </w:style>
  <w:style w:type="character" w:customStyle="1" w:styleId="af2">
    <w:name w:val="Текст сноски Знак"/>
    <w:aliases w:val="Table_Footnote_last Знак,Знак1 Знак Знак1,Текст сноски Знак1 Знак,Знак1 Знак Знак Знак1,Текст сноски Знак2 Знак,Знак1 Знак Знак Знак Знак, Знак1 Знак Знак1, Знак1 Знак Знак Знак1, Знак1 Знак Знак Знак Знак"/>
    <w:basedOn w:val="a0"/>
    <w:link w:val="af1"/>
    <w:rsid w:val="008C6E18"/>
    <w:rPr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202319"/>
    <w:rPr>
      <w:color w:val="800080" w:themeColor="followedHyperlink"/>
      <w:u w:val="single"/>
    </w:rPr>
  </w:style>
  <w:style w:type="character" w:customStyle="1" w:styleId="a9">
    <w:name w:val="Абзац списка Знак"/>
    <w:link w:val="a8"/>
    <w:uiPriority w:val="99"/>
    <w:rsid w:val="00A567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F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05C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F05C23"/>
    <w:rPr>
      <w:rFonts w:cs="Times New Roman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EF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1EF2"/>
    <w:rPr>
      <w:rFonts w:cs="Times New Roman"/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EF1EF2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EF1EF2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F05C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99"/>
    <w:rsid w:val="00EB0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E6E9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8">
    <w:name w:val="List Paragraph"/>
    <w:basedOn w:val="a"/>
    <w:link w:val="a9"/>
    <w:uiPriority w:val="99"/>
    <w:qFormat/>
    <w:rsid w:val="007430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0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094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F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C74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76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basedOn w:val="a0"/>
    <w:rsid w:val="00076AF8"/>
    <w:rPr>
      <w:color w:val="0000FF"/>
      <w:u w:val="single"/>
    </w:rPr>
  </w:style>
  <w:style w:type="paragraph" w:styleId="af">
    <w:name w:val="Revision"/>
    <w:hidden/>
    <w:uiPriority w:val="99"/>
    <w:semiHidden/>
    <w:rsid w:val="00775391"/>
    <w:rPr>
      <w:sz w:val="24"/>
      <w:szCs w:val="24"/>
    </w:rPr>
  </w:style>
  <w:style w:type="paragraph" w:styleId="3">
    <w:name w:val="Body Text 3"/>
    <w:basedOn w:val="a"/>
    <w:link w:val="30"/>
    <w:rsid w:val="00775391"/>
    <w:rPr>
      <w:rFonts w:ascii="Arial" w:hAnsi="Arial"/>
      <w:iCs/>
      <w:sz w:val="19"/>
      <w:szCs w:val="20"/>
    </w:rPr>
  </w:style>
  <w:style w:type="character" w:customStyle="1" w:styleId="30">
    <w:name w:val="Основной текст 3 Знак"/>
    <w:basedOn w:val="a0"/>
    <w:link w:val="3"/>
    <w:rsid w:val="00775391"/>
    <w:rPr>
      <w:rFonts w:ascii="Arial" w:hAnsi="Arial"/>
      <w:iCs/>
      <w:sz w:val="19"/>
      <w:szCs w:val="20"/>
    </w:rPr>
  </w:style>
  <w:style w:type="character" w:styleId="af0">
    <w:name w:val="footnote reference"/>
    <w:rsid w:val="006D0BB3"/>
    <w:rPr>
      <w:vertAlign w:val="superscript"/>
    </w:rPr>
  </w:style>
  <w:style w:type="paragraph" w:styleId="af1">
    <w:name w:val="footnote text"/>
    <w:aliases w:val="Table_Footnote_last,Знак1 Знак,Текст сноски Знак1,Знак1 Знак Знак,Текст сноски Знак2,Знак1 Знак Знак Знак, Знак1 Знак, Знак1 Знак Знак, Знак1 Знак Знак Знак"/>
    <w:basedOn w:val="a"/>
    <w:link w:val="af2"/>
    <w:rsid w:val="008C6E18"/>
    <w:rPr>
      <w:sz w:val="20"/>
      <w:szCs w:val="20"/>
    </w:rPr>
  </w:style>
  <w:style w:type="character" w:customStyle="1" w:styleId="af2">
    <w:name w:val="Текст сноски Знак"/>
    <w:aliases w:val="Table_Footnote_last Знак,Знак1 Знак Знак1,Текст сноски Знак1 Знак,Знак1 Знак Знак Знак1,Текст сноски Знак2 Знак,Знак1 Знак Знак Знак Знак, Знак1 Знак Знак1, Знак1 Знак Знак Знак1, Знак1 Знак Знак Знак Знак"/>
    <w:basedOn w:val="a0"/>
    <w:link w:val="af1"/>
    <w:rsid w:val="008C6E18"/>
    <w:rPr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202319"/>
    <w:rPr>
      <w:color w:val="800080" w:themeColor="followedHyperlink"/>
      <w:u w:val="single"/>
    </w:rPr>
  </w:style>
  <w:style w:type="character" w:customStyle="1" w:styleId="a9">
    <w:name w:val="Абзац списка Знак"/>
    <w:link w:val="a8"/>
    <w:uiPriority w:val="99"/>
    <w:rsid w:val="00A567E4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RMProgram\tmp\tmp354_43527_08.02.2016_38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5F0E2F-2A7C-4A49-B84C-3E63B552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tmp354_43527_08.02.2016_3826</Template>
  <TotalTime>6</TotalTime>
  <Pages>3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ЮРИДИЧЕСКОГО ЛИЦА</vt:lpstr>
    </vt:vector>
  </TitlesOfParts>
  <Company>ALOR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ЮРИДИЧЕСКОГО ЛИЦА</dc:title>
  <dc:creator>shupeneva</dc:creator>
  <cp:lastModifiedBy>shupeneva</cp:lastModifiedBy>
  <cp:revision>2</cp:revision>
  <cp:lastPrinted>2020-08-28T14:54:00Z</cp:lastPrinted>
  <dcterms:created xsi:type="dcterms:W3CDTF">2020-08-28T15:00:00Z</dcterms:created>
  <dcterms:modified xsi:type="dcterms:W3CDTF">2020-08-28T15:00:00Z</dcterms:modified>
</cp:coreProperties>
</file>